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BC35A" w14:textId="77777777" w:rsidR="00CD218C" w:rsidRPr="009A2C94" w:rsidRDefault="00CD218C" w:rsidP="009A2C94">
      <w:pPr>
        <w:pStyle w:val="NoSpacing"/>
        <w:spacing w:line="360" w:lineRule="auto"/>
        <w:jc w:val="both"/>
        <w:rPr>
          <w:rFonts w:ascii="Times New Roman" w:hAnsi="Times New Roman" w:cs="Times New Roman"/>
          <w:sz w:val="24"/>
          <w:szCs w:val="24"/>
          <w:lang w:val="vi-VN"/>
        </w:rPr>
      </w:pPr>
    </w:p>
    <w:p w14:paraId="5541FD6E" w14:textId="578D1A45" w:rsidR="002278B5" w:rsidRPr="003E1990" w:rsidRDefault="00AD3B7E" w:rsidP="001722ED">
      <w:pPr>
        <w:pStyle w:val="NoSpacing"/>
        <w:spacing w:line="360" w:lineRule="auto"/>
        <w:jc w:val="center"/>
        <w:rPr>
          <w:rFonts w:ascii="Times New Roman" w:hAnsi="Times New Roman" w:cs="Times New Roman"/>
          <w:b/>
          <w:sz w:val="24"/>
          <w:szCs w:val="24"/>
          <w:lang w:val="en-US"/>
        </w:rPr>
      </w:pPr>
      <w:r w:rsidRPr="000007D2">
        <w:rPr>
          <w:rFonts w:ascii="Times New Roman" w:hAnsi="Times New Roman" w:cs="Times New Roman"/>
          <w:b/>
          <w:sz w:val="24"/>
          <w:szCs w:val="24"/>
          <w:lang w:val="vi-VN"/>
        </w:rPr>
        <w:t>GIẢI THÍCH HỢP ĐỒNG</w:t>
      </w:r>
      <w:r>
        <w:rPr>
          <w:rFonts w:ascii="Times New Roman" w:hAnsi="Times New Roman" w:cs="Times New Roman"/>
          <w:b/>
          <w:sz w:val="24"/>
          <w:szCs w:val="24"/>
          <w:lang w:val="en-US"/>
        </w:rPr>
        <w:t>: MỘT NGHIÊN CỨU SO SÁNH</w:t>
      </w:r>
    </w:p>
    <w:p w14:paraId="5FA44578" w14:textId="77777777" w:rsidR="000C7C5F" w:rsidRPr="000007D2" w:rsidRDefault="000C7C5F" w:rsidP="009A2C94">
      <w:pPr>
        <w:pStyle w:val="NoSpacing"/>
        <w:spacing w:line="360" w:lineRule="auto"/>
        <w:jc w:val="both"/>
        <w:rPr>
          <w:rFonts w:ascii="Times New Roman" w:hAnsi="Times New Roman" w:cs="Times New Roman"/>
          <w:b/>
          <w:sz w:val="24"/>
          <w:szCs w:val="24"/>
          <w:lang w:val="vi-VN"/>
        </w:rPr>
      </w:pPr>
    </w:p>
    <w:p w14:paraId="3C09E4A3" w14:textId="18E342DC" w:rsidR="002278B5" w:rsidRPr="000007D2" w:rsidRDefault="00103059" w:rsidP="00A2498E">
      <w:pPr>
        <w:pStyle w:val="NoSpacing"/>
        <w:spacing w:line="360" w:lineRule="auto"/>
        <w:jc w:val="right"/>
        <w:rPr>
          <w:rFonts w:ascii="Times New Roman" w:hAnsi="Times New Roman" w:cs="Times New Roman"/>
          <w:b/>
          <w:i/>
          <w:sz w:val="24"/>
          <w:szCs w:val="24"/>
          <w:lang w:val="en-US"/>
        </w:rPr>
      </w:pPr>
      <w:r w:rsidRPr="000007D2">
        <w:rPr>
          <w:rFonts w:ascii="Times New Roman" w:hAnsi="Times New Roman" w:cs="Times New Roman"/>
          <w:b/>
          <w:i/>
          <w:sz w:val="24"/>
          <w:szCs w:val="24"/>
          <w:lang w:val="en-US"/>
        </w:rPr>
        <w:t>Lê Nguyễn Gia Phúc, Lê Nguyễn Gia Thiện</w:t>
      </w:r>
    </w:p>
    <w:p w14:paraId="5CA29AF8" w14:textId="77777777" w:rsidR="0098162C" w:rsidRPr="000007D2" w:rsidRDefault="0098162C" w:rsidP="009A2C94">
      <w:pPr>
        <w:pStyle w:val="NoSpacing"/>
        <w:spacing w:line="360" w:lineRule="auto"/>
        <w:jc w:val="both"/>
        <w:rPr>
          <w:rFonts w:ascii="Times New Roman" w:hAnsi="Times New Roman" w:cs="Times New Roman"/>
          <w:i/>
          <w:sz w:val="24"/>
          <w:szCs w:val="24"/>
          <w:lang w:val="vi-VN"/>
        </w:rPr>
      </w:pPr>
    </w:p>
    <w:p w14:paraId="62950519" w14:textId="6830B554" w:rsidR="002278B5" w:rsidRPr="000007D2" w:rsidRDefault="00432CBE" w:rsidP="009A2C94">
      <w:pPr>
        <w:pStyle w:val="NoSpacing"/>
        <w:spacing w:line="360" w:lineRule="auto"/>
        <w:jc w:val="both"/>
        <w:rPr>
          <w:rFonts w:ascii="Times New Roman" w:hAnsi="Times New Roman" w:cs="Times New Roman"/>
          <w:b/>
          <w:sz w:val="24"/>
          <w:szCs w:val="24"/>
          <w:lang w:val="vi-VN"/>
        </w:rPr>
      </w:pPr>
      <w:r w:rsidRPr="000007D2">
        <w:rPr>
          <w:rFonts w:ascii="Times New Roman" w:hAnsi="Times New Roman" w:cs="Times New Roman"/>
          <w:b/>
          <w:sz w:val="24"/>
          <w:szCs w:val="24"/>
          <w:lang w:val="vi-VN"/>
        </w:rPr>
        <w:tab/>
      </w:r>
      <w:r w:rsidR="00B05333" w:rsidRPr="000007D2">
        <w:rPr>
          <w:rFonts w:ascii="Times New Roman" w:hAnsi="Times New Roman" w:cs="Times New Roman"/>
          <w:b/>
          <w:sz w:val="24"/>
          <w:szCs w:val="24"/>
          <w:lang w:val="vi-VN"/>
        </w:rPr>
        <w:t>Tóm tắt</w:t>
      </w:r>
    </w:p>
    <w:p w14:paraId="43FAE9FC" w14:textId="75E6953E" w:rsidR="00F72ACF" w:rsidRDefault="00432CBE"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 xml:space="preserve">Trong trường hợp các điều khoản của hợp đồng có thể được hiểu </w:t>
      </w:r>
      <w:r w:rsidR="00A55192" w:rsidRPr="000007D2">
        <w:rPr>
          <w:rFonts w:ascii="Times New Roman" w:hAnsi="Times New Roman" w:cs="Times New Roman"/>
          <w:sz w:val="24"/>
          <w:szCs w:val="24"/>
          <w:lang w:val="vi-VN"/>
        </w:rPr>
        <w:t xml:space="preserve">theo </w:t>
      </w:r>
      <w:r w:rsidRPr="000007D2">
        <w:rPr>
          <w:rFonts w:ascii="Times New Roman" w:hAnsi="Times New Roman" w:cs="Times New Roman"/>
          <w:sz w:val="24"/>
          <w:szCs w:val="24"/>
          <w:lang w:val="vi-VN"/>
        </w:rPr>
        <w:t>nhiều nghĩa khác nhau, các điều khoản này phải được giả</w:t>
      </w:r>
      <w:r w:rsidR="003F1435" w:rsidRPr="000007D2">
        <w:rPr>
          <w:rFonts w:ascii="Times New Roman" w:hAnsi="Times New Roman" w:cs="Times New Roman"/>
          <w:sz w:val="24"/>
          <w:szCs w:val="24"/>
          <w:lang w:val="vi-VN"/>
        </w:rPr>
        <w:t>i thích một cách hợp lý</w:t>
      </w:r>
      <w:r w:rsidRPr="000007D2">
        <w:rPr>
          <w:rFonts w:ascii="Times New Roman" w:hAnsi="Times New Roman" w:cs="Times New Roman"/>
          <w:sz w:val="24"/>
          <w:szCs w:val="24"/>
          <w:lang w:val="vi-VN"/>
        </w:rPr>
        <w:t>.</w:t>
      </w:r>
      <w:r w:rsidR="003F1435" w:rsidRPr="000007D2">
        <w:rPr>
          <w:rFonts w:ascii="Times New Roman" w:hAnsi="Times New Roman" w:cs="Times New Roman"/>
          <w:sz w:val="24"/>
          <w:szCs w:val="24"/>
          <w:lang w:val="vi-VN"/>
        </w:rPr>
        <w:t xml:space="preserve"> Điều này trong khoa học pháp lý được gọi là </w:t>
      </w:r>
      <w:r w:rsidR="003F1435" w:rsidRPr="000007D2">
        <w:rPr>
          <w:rFonts w:ascii="Times New Roman" w:hAnsi="Times New Roman" w:cs="Times New Roman"/>
          <w:i/>
          <w:sz w:val="24"/>
          <w:szCs w:val="24"/>
          <w:lang w:val="vi-VN"/>
        </w:rPr>
        <w:t>giải thích hợp đồng</w:t>
      </w:r>
      <w:r w:rsidR="003F1435" w:rsidRPr="000007D2">
        <w:rPr>
          <w:rFonts w:ascii="Times New Roman" w:hAnsi="Times New Roman" w:cs="Times New Roman"/>
          <w:sz w:val="24"/>
          <w:szCs w:val="24"/>
          <w:lang w:val="vi-VN"/>
        </w:rPr>
        <w:t>. Khi giải thích hợp đồng, cơ quan tài phán có hai khuynh hướng tiếp cận, đó là khuynh hướng xem xét ý chí của các bên và khuynh hướng thẩm lượng nội dung, văn bản hợp đồng. Bài viết đi vào tìm hiểu những vấn đề cơ bản của việc giải thích hợp đồng, phân tích quan niệm của các nước civil law và common law, luận giải các nguyên tắc cơ bản của pháp luật La Mã và trình bày những quy định hiện hành cũng như thực tiễn tư pháp của các tòa án Việt Nam.</w:t>
      </w:r>
    </w:p>
    <w:p w14:paraId="380F18BC" w14:textId="3634AF73" w:rsidR="00423D5C" w:rsidRPr="00423D5C" w:rsidRDefault="00423D5C" w:rsidP="009A2C94">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Từ khóa: Giải thích hợp đồng, </w:t>
      </w:r>
      <w:bookmarkStart w:id="0" w:name="_GoBack"/>
      <w:bookmarkEnd w:id="0"/>
    </w:p>
    <w:p w14:paraId="6E7FA2A7" w14:textId="77777777" w:rsidR="003F1435" w:rsidRPr="000007D2" w:rsidRDefault="003F1435" w:rsidP="009A2C94">
      <w:pPr>
        <w:pStyle w:val="NoSpacing"/>
        <w:spacing w:line="360" w:lineRule="auto"/>
        <w:jc w:val="both"/>
        <w:rPr>
          <w:rFonts w:ascii="Times New Roman" w:hAnsi="Times New Roman" w:cs="Times New Roman"/>
          <w:sz w:val="24"/>
          <w:szCs w:val="24"/>
          <w:lang w:val="vi-VN"/>
        </w:rPr>
      </w:pPr>
    </w:p>
    <w:p w14:paraId="09F17FA7" w14:textId="77777777" w:rsidR="004965DE" w:rsidRPr="000007D2" w:rsidRDefault="004965DE" w:rsidP="009A2C94">
      <w:pPr>
        <w:pStyle w:val="NoSpacing"/>
        <w:spacing w:line="360" w:lineRule="auto"/>
        <w:jc w:val="both"/>
        <w:rPr>
          <w:rFonts w:ascii="Times New Roman" w:hAnsi="Times New Roman" w:cs="Times New Roman"/>
          <w:b/>
          <w:sz w:val="24"/>
          <w:szCs w:val="24"/>
          <w:lang w:val="vi-VN"/>
        </w:rPr>
      </w:pPr>
      <w:r w:rsidRPr="000007D2">
        <w:rPr>
          <w:rFonts w:ascii="Times New Roman" w:hAnsi="Times New Roman" w:cs="Times New Roman"/>
          <w:b/>
          <w:sz w:val="24"/>
          <w:szCs w:val="24"/>
          <w:lang w:val="vi-VN"/>
        </w:rPr>
        <w:tab/>
      </w:r>
      <w:r w:rsidR="00B05333" w:rsidRPr="000007D2">
        <w:rPr>
          <w:rFonts w:ascii="Times New Roman" w:hAnsi="Times New Roman" w:cs="Times New Roman"/>
          <w:b/>
          <w:sz w:val="24"/>
          <w:szCs w:val="24"/>
          <w:lang w:val="vi-VN"/>
        </w:rPr>
        <w:t xml:space="preserve">1. </w:t>
      </w:r>
      <w:r w:rsidRPr="000007D2">
        <w:rPr>
          <w:rFonts w:ascii="Times New Roman" w:hAnsi="Times New Roman" w:cs="Times New Roman"/>
          <w:b/>
          <w:sz w:val="24"/>
          <w:szCs w:val="24"/>
          <w:lang w:val="vi-VN"/>
        </w:rPr>
        <w:t>Dẫn nhập</w:t>
      </w:r>
    </w:p>
    <w:p w14:paraId="10BAEEE8" w14:textId="5B9EE858" w:rsidR="001A6392" w:rsidRPr="000007D2" w:rsidRDefault="004965DE"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b/>
          <w:sz w:val="24"/>
          <w:szCs w:val="24"/>
          <w:lang w:val="vi-VN"/>
        </w:rPr>
        <w:tab/>
      </w:r>
      <w:r w:rsidR="00ED078B" w:rsidRPr="000007D2">
        <w:rPr>
          <w:rFonts w:ascii="Times New Roman" w:hAnsi="Times New Roman" w:cs="Times New Roman"/>
          <w:sz w:val="24"/>
          <w:szCs w:val="24"/>
          <w:lang w:val="vi-VN"/>
        </w:rPr>
        <w:t>Khi hợp đồng chứa đự</w:t>
      </w:r>
      <w:r w:rsidR="00F202FD" w:rsidRPr="000007D2">
        <w:rPr>
          <w:rFonts w:ascii="Times New Roman" w:hAnsi="Times New Roman" w:cs="Times New Roman"/>
          <w:sz w:val="24"/>
          <w:szCs w:val="24"/>
          <w:lang w:val="vi-VN"/>
        </w:rPr>
        <w:t xml:space="preserve">ng các điều khoản mập mờ, không rõ nghĩa và có thể hiểu theo nhiều nghĩa khác nhau từ hướng tiếp cận của các bên, cơ quan tài phán phải tiến hành giải thích hợp đồng </w:t>
      </w:r>
      <w:r w:rsidR="008B2E8A" w:rsidRPr="000007D2">
        <w:rPr>
          <w:rFonts w:ascii="Times New Roman" w:hAnsi="Times New Roman" w:cs="Times New Roman"/>
          <w:sz w:val="24"/>
          <w:szCs w:val="24"/>
          <w:lang w:val="vi-VN"/>
        </w:rPr>
        <w:t xml:space="preserve">(GTHĐ) </w:t>
      </w:r>
      <w:r w:rsidR="00F202FD" w:rsidRPr="000007D2">
        <w:rPr>
          <w:rFonts w:ascii="Times New Roman" w:hAnsi="Times New Roman" w:cs="Times New Roman"/>
          <w:sz w:val="24"/>
          <w:szCs w:val="24"/>
          <w:lang w:val="vi-VN"/>
        </w:rPr>
        <w:t>để tìm ra nghĩa phù hợp nhất, đảm bảo quyền và lợi ích hợp pháp nhất của các bên. Trên thế giới, tổng quan có hai hướng tiếp cận</w:t>
      </w:r>
      <w:r w:rsidR="00A54FA2" w:rsidRPr="000007D2">
        <w:rPr>
          <w:rFonts w:ascii="Times New Roman" w:hAnsi="Times New Roman" w:cs="Times New Roman"/>
          <w:sz w:val="24"/>
          <w:szCs w:val="24"/>
          <w:lang w:val="vi-VN"/>
        </w:rPr>
        <w:t xml:space="preserve"> về vấn đề GTHĐ</w:t>
      </w:r>
      <w:r w:rsidR="001A6392" w:rsidRPr="000007D2">
        <w:rPr>
          <w:rFonts w:ascii="Times New Roman" w:hAnsi="Times New Roman" w:cs="Times New Roman"/>
          <w:sz w:val="24"/>
          <w:szCs w:val="24"/>
          <w:lang w:val="vi-VN"/>
        </w:rPr>
        <w:t xml:space="preserve"> theo hai trường phái riêng biệt là</w:t>
      </w:r>
      <w:r w:rsidR="00F72ACF" w:rsidRPr="000007D2">
        <w:rPr>
          <w:rFonts w:ascii="Times New Roman" w:hAnsi="Times New Roman" w:cs="Times New Roman"/>
          <w:sz w:val="24"/>
          <w:szCs w:val="24"/>
          <w:lang w:val="vi-VN"/>
        </w:rPr>
        <w:t xml:space="preserve"> civil law và common law. </w:t>
      </w:r>
      <w:r w:rsidR="001A6392" w:rsidRPr="000007D2">
        <w:rPr>
          <w:rFonts w:ascii="Times New Roman" w:hAnsi="Times New Roman" w:cs="Times New Roman"/>
          <w:sz w:val="24"/>
          <w:szCs w:val="24"/>
          <w:lang w:val="vi-VN"/>
        </w:rPr>
        <w:t>Các nước civil law hướng vào việc tìm hiể</w:t>
      </w:r>
      <w:r w:rsidR="006522D7" w:rsidRPr="000007D2">
        <w:rPr>
          <w:rFonts w:ascii="Times New Roman" w:hAnsi="Times New Roman" w:cs="Times New Roman"/>
          <w:sz w:val="24"/>
          <w:szCs w:val="24"/>
          <w:lang w:val="vi-VN"/>
        </w:rPr>
        <w:t>u ý chí</w:t>
      </w:r>
      <w:r w:rsidR="001A6392" w:rsidRPr="000007D2">
        <w:rPr>
          <w:rFonts w:ascii="Times New Roman" w:hAnsi="Times New Roman" w:cs="Times New Roman"/>
          <w:sz w:val="24"/>
          <w:szCs w:val="24"/>
          <w:lang w:val="vi-VN"/>
        </w:rPr>
        <w:t xml:space="preserve"> đích thực của các bên, còn các nước common law xem trọng các câu từ của bản thân hợp đồng hơn là ý chí của các bên. Từ góc nhìn lịch sử, các nguyên lý nền tảng của </w:t>
      </w:r>
      <w:r w:rsidR="00BC0E74" w:rsidRPr="000007D2">
        <w:rPr>
          <w:rFonts w:ascii="Times New Roman" w:hAnsi="Times New Roman" w:cs="Times New Roman"/>
          <w:sz w:val="24"/>
          <w:szCs w:val="24"/>
          <w:lang w:val="vi-VN"/>
        </w:rPr>
        <w:t xml:space="preserve">việc GTHĐ </w:t>
      </w:r>
      <w:r w:rsidR="00EE62EC" w:rsidRPr="000007D2">
        <w:rPr>
          <w:rFonts w:ascii="Times New Roman" w:hAnsi="Times New Roman" w:cs="Times New Roman"/>
          <w:sz w:val="24"/>
          <w:szCs w:val="24"/>
          <w:lang w:val="vi-VN"/>
        </w:rPr>
        <w:t>đã được ghi nhận mộ</w:t>
      </w:r>
      <w:r w:rsidR="00CD1808" w:rsidRPr="000007D2">
        <w:rPr>
          <w:rFonts w:ascii="Times New Roman" w:hAnsi="Times New Roman" w:cs="Times New Roman"/>
          <w:sz w:val="24"/>
          <w:szCs w:val="24"/>
          <w:lang w:val="vi-VN"/>
        </w:rPr>
        <w:t xml:space="preserve">t cách rõ ràng trong </w:t>
      </w:r>
      <w:r w:rsidR="00F72ACF" w:rsidRPr="000007D2">
        <w:rPr>
          <w:rFonts w:ascii="Times New Roman" w:hAnsi="Times New Roman" w:cs="Times New Roman"/>
          <w:sz w:val="24"/>
          <w:szCs w:val="24"/>
          <w:lang w:val="vi-VN"/>
        </w:rPr>
        <w:t xml:space="preserve">bộ </w:t>
      </w:r>
      <w:r w:rsidR="00EE62EC" w:rsidRPr="000007D2">
        <w:rPr>
          <w:rFonts w:ascii="Times New Roman" w:hAnsi="Times New Roman" w:cs="Times New Roman"/>
          <w:sz w:val="24"/>
          <w:szCs w:val="24"/>
          <w:lang w:val="vi-VN"/>
        </w:rPr>
        <w:t xml:space="preserve">Digest của Bộ Dân Pháp Đại Toàn (Corpus Juris Civilis). </w:t>
      </w:r>
      <w:r w:rsidR="00CD1808" w:rsidRPr="000007D2">
        <w:rPr>
          <w:rFonts w:ascii="Times New Roman" w:hAnsi="Times New Roman" w:cs="Times New Roman"/>
          <w:sz w:val="24"/>
          <w:szCs w:val="24"/>
          <w:lang w:val="vi-VN"/>
        </w:rPr>
        <w:t>Những tư tưởng và lập luận của các luật gia La Mã như Paulus, Papinianus, Julianus… vẫ</w:t>
      </w:r>
      <w:r w:rsidR="005541D0" w:rsidRPr="000007D2">
        <w:rPr>
          <w:rFonts w:ascii="Times New Roman" w:hAnsi="Times New Roman" w:cs="Times New Roman"/>
          <w:sz w:val="24"/>
          <w:szCs w:val="24"/>
          <w:lang w:val="vi-VN"/>
        </w:rPr>
        <w:t xml:space="preserve">n duy trì sự hiện hữu trong các nền pháp chế ngày nay, pháp luật Việt Nam cũng không là ngoại lệ. </w:t>
      </w:r>
    </w:p>
    <w:p w14:paraId="6E6BE776" w14:textId="77777777" w:rsidR="005541D0" w:rsidRPr="000007D2" w:rsidRDefault="005541D0" w:rsidP="009A2C94">
      <w:pPr>
        <w:pStyle w:val="NoSpacing"/>
        <w:spacing w:line="360" w:lineRule="auto"/>
        <w:jc w:val="both"/>
        <w:rPr>
          <w:rFonts w:ascii="Times New Roman" w:hAnsi="Times New Roman" w:cs="Times New Roman"/>
          <w:sz w:val="24"/>
          <w:szCs w:val="24"/>
          <w:lang w:val="vi-VN"/>
        </w:rPr>
      </w:pPr>
    </w:p>
    <w:p w14:paraId="3C9B8803" w14:textId="59B1175A" w:rsidR="007E37B8" w:rsidRPr="000007D2" w:rsidRDefault="00F06105" w:rsidP="009A2C94">
      <w:pPr>
        <w:pStyle w:val="NoSpacing"/>
        <w:spacing w:line="360" w:lineRule="auto"/>
        <w:jc w:val="both"/>
        <w:rPr>
          <w:rFonts w:ascii="Times New Roman" w:hAnsi="Times New Roman" w:cs="Times New Roman"/>
          <w:b/>
          <w:sz w:val="24"/>
          <w:szCs w:val="24"/>
          <w:lang w:val="vi-VN"/>
        </w:rPr>
      </w:pPr>
      <w:r w:rsidRPr="000007D2">
        <w:rPr>
          <w:rFonts w:ascii="Times New Roman" w:hAnsi="Times New Roman" w:cs="Times New Roman"/>
          <w:b/>
          <w:sz w:val="24"/>
          <w:szCs w:val="24"/>
          <w:lang w:val="vi-VN"/>
        </w:rPr>
        <w:tab/>
      </w:r>
      <w:r w:rsidR="00B05333" w:rsidRPr="000007D2">
        <w:rPr>
          <w:rFonts w:ascii="Times New Roman" w:hAnsi="Times New Roman" w:cs="Times New Roman"/>
          <w:b/>
          <w:sz w:val="24"/>
          <w:szCs w:val="24"/>
          <w:lang w:val="vi-VN"/>
        </w:rPr>
        <w:t xml:space="preserve">2. </w:t>
      </w:r>
      <w:r w:rsidR="005B61BE" w:rsidRPr="000007D2">
        <w:rPr>
          <w:rFonts w:ascii="Times New Roman" w:hAnsi="Times New Roman" w:cs="Times New Roman"/>
          <w:b/>
          <w:sz w:val="24"/>
          <w:szCs w:val="24"/>
          <w:lang w:val="vi-VN"/>
        </w:rPr>
        <w:t xml:space="preserve">Những vấn đề cơ bản </w:t>
      </w:r>
      <w:r w:rsidR="007E21E1" w:rsidRPr="000007D2">
        <w:rPr>
          <w:rFonts w:ascii="Times New Roman" w:hAnsi="Times New Roman" w:cs="Times New Roman"/>
          <w:b/>
          <w:sz w:val="24"/>
          <w:szCs w:val="24"/>
          <w:lang w:val="vi-VN"/>
        </w:rPr>
        <w:t>về giải thích hợp đồng</w:t>
      </w:r>
    </w:p>
    <w:p w14:paraId="35BDB587" w14:textId="798A4012" w:rsidR="005B61BE" w:rsidRPr="000007D2" w:rsidRDefault="005B61BE"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b/>
          <w:i/>
          <w:sz w:val="24"/>
          <w:szCs w:val="24"/>
          <w:lang w:val="vi-VN"/>
        </w:rPr>
        <w:tab/>
      </w:r>
      <w:r w:rsidR="00B05333" w:rsidRPr="000007D2">
        <w:rPr>
          <w:rFonts w:ascii="Times New Roman" w:hAnsi="Times New Roman" w:cs="Times New Roman"/>
          <w:b/>
          <w:i/>
          <w:sz w:val="24"/>
          <w:szCs w:val="24"/>
          <w:lang w:val="vi-VN"/>
        </w:rPr>
        <w:t>2.1</w:t>
      </w:r>
      <w:r w:rsidR="009B0BA4" w:rsidRPr="000007D2">
        <w:rPr>
          <w:rFonts w:ascii="Times New Roman" w:hAnsi="Times New Roman" w:cs="Times New Roman"/>
          <w:b/>
          <w:i/>
          <w:sz w:val="24"/>
          <w:szCs w:val="24"/>
          <w:lang w:val="vi-VN"/>
        </w:rPr>
        <w:t>.</w:t>
      </w:r>
      <w:r w:rsidRPr="000007D2">
        <w:rPr>
          <w:rFonts w:ascii="Times New Roman" w:hAnsi="Times New Roman" w:cs="Times New Roman"/>
          <w:b/>
          <w:i/>
          <w:sz w:val="24"/>
          <w:szCs w:val="24"/>
          <w:lang w:val="vi-VN"/>
        </w:rPr>
        <w:t xml:space="preserve"> Khái quát về giải thích hợp đồng</w:t>
      </w:r>
    </w:p>
    <w:p w14:paraId="49E9DF19" w14:textId="53558246" w:rsidR="0097607C" w:rsidRPr="000007D2" w:rsidRDefault="0097607C"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7E21E1" w:rsidRPr="000007D2">
        <w:rPr>
          <w:rFonts w:ascii="Times New Roman" w:hAnsi="Times New Roman" w:cs="Times New Roman"/>
          <w:sz w:val="24"/>
          <w:szCs w:val="24"/>
          <w:lang w:val="vi-VN"/>
        </w:rPr>
        <w:t xml:space="preserve">Một cách căn bản và thuần túy nhất, hợp đồng là sự thỏa thuận giữa các bên về việc thực hiện hay không thực hiện các nghĩa vụ dân sự nhất định. </w:t>
      </w:r>
      <w:r w:rsidR="00A85864" w:rsidRPr="000007D2">
        <w:rPr>
          <w:rFonts w:ascii="Times New Roman" w:hAnsi="Times New Roman" w:cs="Times New Roman"/>
          <w:sz w:val="24"/>
          <w:szCs w:val="24"/>
          <w:lang w:val="vi-VN"/>
        </w:rPr>
        <w:t>Từ góc nhìn kinh tế họ</w:t>
      </w:r>
      <w:r w:rsidR="005007B3" w:rsidRPr="000007D2">
        <w:rPr>
          <w:rFonts w:ascii="Times New Roman" w:hAnsi="Times New Roman" w:cs="Times New Roman"/>
          <w:sz w:val="24"/>
          <w:szCs w:val="24"/>
          <w:lang w:val="vi-VN"/>
        </w:rPr>
        <w:t xml:space="preserve">c - </w:t>
      </w:r>
      <w:r w:rsidR="00A85864" w:rsidRPr="000007D2">
        <w:rPr>
          <w:rFonts w:ascii="Times New Roman" w:hAnsi="Times New Roman" w:cs="Times New Roman"/>
          <w:sz w:val="24"/>
          <w:szCs w:val="24"/>
          <w:lang w:val="vi-VN"/>
        </w:rPr>
        <w:t>pháp luậ</w:t>
      </w:r>
      <w:r w:rsidR="003B78DE" w:rsidRPr="000007D2">
        <w:rPr>
          <w:rFonts w:ascii="Times New Roman" w:hAnsi="Times New Roman" w:cs="Times New Roman"/>
          <w:sz w:val="24"/>
          <w:szCs w:val="24"/>
          <w:lang w:val="vi-VN"/>
        </w:rPr>
        <w:t xml:space="preserve">t hay </w:t>
      </w:r>
      <w:r w:rsidR="00A85864" w:rsidRPr="000007D2">
        <w:rPr>
          <w:rFonts w:ascii="Times New Roman" w:hAnsi="Times New Roman" w:cs="Times New Roman"/>
          <w:sz w:val="24"/>
          <w:szCs w:val="24"/>
          <w:lang w:val="vi-VN"/>
        </w:rPr>
        <w:t>kinh tế - luậ</w:t>
      </w:r>
      <w:r w:rsidR="003B78DE" w:rsidRPr="000007D2">
        <w:rPr>
          <w:rFonts w:ascii="Times New Roman" w:hAnsi="Times New Roman" w:cs="Times New Roman"/>
          <w:sz w:val="24"/>
          <w:szCs w:val="24"/>
          <w:lang w:val="vi-VN"/>
        </w:rPr>
        <w:t>t (</w:t>
      </w:r>
      <w:r w:rsidR="003B78DE" w:rsidRPr="000007D2">
        <w:rPr>
          <w:rFonts w:ascii="Times New Roman" w:hAnsi="Times New Roman" w:cs="Times New Roman"/>
          <w:i/>
          <w:sz w:val="24"/>
          <w:szCs w:val="24"/>
          <w:lang w:val="vi-VN"/>
        </w:rPr>
        <w:t>law and economics</w:t>
      </w:r>
      <w:r w:rsidR="003B78DE" w:rsidRPr="000007D2">
        <w:rPr>
          <w:rFonts w:ascii="Times New Roman" w:hAnsi="Times New Roman" w:cs="Times New Roman"/>
          <w:sz w:val="24"/>
          <w:szCs w:val="24"/>
          <w:lang w:val="vi-VN"/>
        </w:rPr>
        <w:t>)</w:t>
      </w:r>
      <w:r w:rsidR="006D233F" w:rsidRPr="000007D2">
        <w:rPr>
          <w:rFonts w:ascii="Times New Roman" w:hAnsi="Times New Roman" w:cs="Times New Roman"/>
          <w:sz w:val="24"/>
          <w:szCs w:val="24"/>
          <w:lang w:val="vi-VN"/>
        </w:rPr>
        <w:t xml:space="preserve">, </w:t>
      </w:r>
      <w:r w:rsidR="00A85864" w:rsidRPr="000007D2">
        <w:rPr>
          <w:rFonts w:ascii="Times New Roman" w:hAnsi="Times New Roman" w:cs="Times New Roman"/>
          <w:sz w:val="24"/>
          <w:szCs w:val="24"/>
          <w:lang w:val="vi-VN"/>
        </w:rPr>
        <w:t xml:space="preserve">hợp đồng là một phương cách để tổ chức lại các hoạt </w:t>
      </w:r>
      <w:r w:rsidR="00A85864" w:rsidRPr="000007D2">
        <w:rPr>
          <w:rFonts w:ascii="Times New Roman" w:hAnsi="Times New Roman" w:cs="Times New Roman"/>
          <w:sz w:val="24"/>
          <w:szCs w:val="24"/>
          <w:lang w:val="vi-VN"/>
        </w:rPr>
        <w:lastRenderedPageBreak/>
        <w:t>động kinh tế</w:t>
      </w:r>
      <w:r w:rsidR="00A85864" w:rsidRPr="000007D2">
        <w:rPr>
          <w:rStyle w:val="FootnoteReference"/>
          <w:rFonts w:ascii="Times New Roman" w:hAnsi="Times New Roman" w:cs="Times New Roman"/>
          <w:sz w:val="24"/>
          <w:szCs w:val="24"/>
          <w:lang w:val="vi-VN"/>
        </w:rPr>
        <w:footnoteReference w:id="1"/>
      </w:r>
      <w:r w:rsidR="00A85864" w:rsidRPr="000007D2">
        <w:rPr>
          <w:rFonts w:ascii="Times New Roman" w:hAnsi="Times New Roman" w:cs="Times New Roman"/>
          <w:sz w:val="24"/>
          <w:szCs w:val="24"/>
          <w:lang w:val="vi-VN"/>
        </w:rPr>
        <w:t xml:space="preserve"> và phân bố các nguồn lực kinh tế</w:t>
      </w:r>
      <w:r w:rsidR="006D233F" w:rsidRPr="000007D2">
        <w:rPr>
          <w:rFonts w:ascii="Times New Roman" w:hAnsi="Times New Roman" w:cs="Times New Roman"/>
          <w:sz w:val="24"/>
          <w:szCs w:val="24"/>
          <w:lang w:val="vi-VN"/>
        </w:rPr>
        <w:t xml:space="preserve"> sao cho tối đa hóa lợi ích và tối thiểu hóa rủi ro</w:t>
      </w:r>
      <w:r w:rsidR="00205653" w:rsidRPr="000007D2">
        <w:rPr>
          <w:rStyle w:val="FootnoteReference"/>
          <w:rFonts w:ascii="Times New Roman" w:hAnsi="Times New Roman" w:cs="Times New Roman"/>
          <w:sz w:val="24"/>
          <w:szCs w:val="24"/>
          <w:lang w:val="vi-VN"/>
        </w:rPr>
        <w:footnoteReference w:id="2"/>
      </w:r>
      <w:r w:rsidR="00A85864" w:rsidRPr="000007D2">
        <w:rPr>
          <w:rFonts w:ascii="Times New Roman" w:hAnsi="Times New Roman" w:cs="Times New Roman"/>
          <w:sz w:val="24"/>
          <w:szCs w:val="24"/>
          <w:lang w:val="vi-VN"/>
        </w:rPr>
        <w:t>.</w:t>
      </w:r>
      <w:r w:rsidR="00567867" w:rsidRPr="000007D2">
        <w:rPr>
          <w:rFonts w:ascii="Times New Roman" w:hAnsi="Times New Roman" w:cs="Times New Roman"/>
          <w:sz w:val="24"/>
          <w:szCs w:val="24"/>
          <w:lang w:val="vi-VN"/>
        </w:rPr>
        <w:t xml:space="preserve"> </w:t>
      </w:r>
      <w:r w:rsidR="007E21E1" w:rsidRPr="000007D2">
        <w:rPr>
          <w:rFonts w:ascii="Times New Roman" w:hAnsi="Times New Roman" w:cs="Times New Roman"/>
          <w:sz w:val="24"/>
          <w:szCs w:val="24"/>
          <w:lang w:val="vi-VN"/>
        </w:rPr>
        <w:t xml:space="preserve">Do được thiết lập hoàn toàn trên tinh thần tự nguyện và thiện chí, các bên biết rõ những gì mình đã cam kết và hiểu rõ rằng mình bị ràng buộc </w:t>
      </w:r>
      <w:r w:rsidR="006D233F" w:rsidRPr="000007D2">
        <w:rPr>
          <w:rFonts w:ascii="Times New Roman" w:hAnsi="Times New Roman" w:cs="Times New Roman"/>
          <w:sz w:val="24"/>
          <w:szCs w:val="24"/>
          <w:lang w:val="vi-VN"/>
        </w:rPr>
        <w:t xml:space="preserve">như thế nào </w:t>
      </w:r>
      <w:r w:rsidR="007E21E1" w:rsidRPr="000007D2">
        <w:rPr>
          <w:rFonts w:ascii="Times New Roman" w:hAnsi="Times New Roman" w:cs="Times New Roman"/>
          <w:sz w:val="24"/>
          <w:szCs w:val="24"/>
          <w:lang w:val="vi-VN"/>
        </w:rPr>
        <w:t>bởi những cam kế</w:t>
      </w:r>
      <w:r w:rsidR="006D233F" w:rsidRPr="000007D2">
        <w:rPr>
          <w:rFonts w:ascii="Times New Roman" w:hAnsi="Times New Roman" w:cs="Times New Roman"/>
          <w:sz w:val="24"/>
          <w:szCs w:val="24"/>
          <w:lang w:val="vi-VN"/>
        </w:rPr>
        <w:t>t này</w:t>
      </w:r>
      <w:r w:rsidR="007E21E1" w:rsidRPr="000007D2">
        <w:rPr>
          <w:rFonts w:ascii="Times New Roman" w:hAnsi="Times New Roman" w:cs="Times New Roman"/>
          <w:sz w:val="24"/>
          <w:szCs w:val="24"/>
          <w:lang w:val="vi-VN"/>
        </w:rPr>
        <w:t xml:space="preserve">. Thế nhưng, không phải lúc nào một từ, một câu, một đoạn hay thậm chí là một điều khoản của hợp đồng (chúng tôi viết gọn là những điều khoản hợp đồng) </w:t>
      </w:r>
      <w:r w:rsidR="003D2A4E" w:rsidRPr="000007D2">
        <w:rPr>
          <w:rFonts w:ascii="Times New Roman" w:hAnsi="Times New Roman" w:cs="Times New Roman"/>
          <w:sz w:val="24"/>
          <w:szCs w:val="24"/>
          <w:lang w:val="vi-VN"/>
        </w:rPr>
        <w:t>chỉ</w:t>
      </w:r>
      <w:r w:rsidR="007E21E1" w:rsidRPr="000007D2">
        <w:rPr>
          <w:rFonts w:ascii="Times New Roman" w:hAnsi="Times New Roman" w:cs="Times New Roman"/>
          <w:sz w:val="24"/>
          <w:szCs w:val="24"/>
          <w:lang w:val="vi-VN"/>
        </w:rPr>
        <w:t xml:space="preserve"> có thể </w:t>
      </w:r>
      <w:r w:rsidR="000600EB" w:rsidRPr="000007D2">
        <w:rPr>
          <w:rFonts w:ascii="Times New Roman" w:hAnsi="Times New Roman" w:cs="Times New Roman"/>
          <w:sz w:val="24"/>
          <w:szCs w:val="24"/>
          <w:lang w:val="vi-VN"/>
        </w:rPr>
        <w:t xml:space="preserve">được </w:t>
      </w:r>
      <w:r w:rsidR="007E21E1" w:rsidRPr="000007D2">
        <w:rPr>
          <w:rFonts w:ascii="Times New Roman" w:hAnsi="Times New Roman" w:cs="Times New Roman"/>
          <w:sz w:val="24"/>
          <w:szCs w:val="24"/>
          <w:lang w:val="vi-VN"/>
        </w:rPr>
        <w:t>hiểu theo một cách duy nhất</w:t>
      </w:r>
      <w:r w:rsidR="006D233F" w:rsidRPr="000007D2">
        <w:rPr>
          <w:rFonts w:ascii="Times New Roman" w:hAnsi="Times New Roman" w:cs="Times New Roman"/>
          <w:sz w:val="24"/>
          <w:szCs w:val="24"/>
          <w:lang w:val="vi-VN"/>
        </w:rPr>
        <w:t>, bất biến</w:t>
      </w:r>
      <w:r w:rsidR="00873DEE" w:rsidRPr="000007D2">
        <w:rPr>
          <w:rStyle w:val="FootnoteReference"/>
          <w:rFonts w:ascii="Times New Roman" w:hAnsi="Times New Roman" w:cs="Times New Roman"/>
          <w:sz w:val="24"/>
          <w:szCs w:val="24"/>
          <w:lang w:val="vi-VN"/>
        </w:rPr>
        <w:footnoteReference w:id="3"/>
      </w:r>
      <w:r w:rsidR="007E21E1" w:rsidRPr="000007D2">
        <w:rPr>
          <w:rFonts w:ascii="Times New Roman" w:hAnsi="Times New Roman" w:cs="Times New Roman"/>
          <w:sz w:val="24"/>
          <w:szCs w:val="24"/>
          <w:lang w:val="vi-VN"/>
        </w:rPr>
        <w:t xml:space="preserve">. </w:t>
      </w:r>
      <w:r w:rsidRPr="000007D2">
        <w:rPr>
          <w:rFonts w:ascii="Times New Roman" w:hAnsi="Times New Roman" w:cs="Times New Roman"/>
          <w:sz w:val="24"/>
          <w:szCs w:val="24"/>
          <w:lang w:val="vi-VN"/>
        </w:rPr>
        <w:t>Đây là trường hợp các điều khoản hợp đồng không rõ nghĩa</w:t>
      </w:r>
      <w:r w:rsidR="006D233F" w:rsidRPr="000007D2">
        <w:rPr>
          <w:rFonts w:ascii="Times New Roman" w:hAnsi="Times New Roman" w:cs="Times New Roman"/>
          <w:sz w:val="24"/>
          <w:szCs w:val="24"/>
          <w:lang w:val="vi-VN"/>
        </w:rPr>
        <w:t xml:space="preserve"> (</w:t>
      </w:r>
      <w:r w:rsidR="006D233F" w:rsidRPr="000007D2">
        <w:rPr>
          <w:rFonts w:ascii="Times New Roman" w:hAnsi="Times New Roman" w:cs="Times New Roman"/>
          <w:i/>
          <w:sz w:val="24"/>
          <w:szCs w:val="24"/>
          <w:lang w:val="vi-VN"/>
        </w:rPr>
        <w:t>ambiguous terms</w:t>
      </w:r>
      <w:r w:rsidR="006D233F" w:rsidRPr="000007D2">
        <w:rPr>
          <w:rFonts w:ascii="Times New Roman" w:hAnsi="Times New Roman" w:cs="Times New Roman"/>
          <w:sz w:val="24"/>
          <w:szCs w:val="24"/>
          <w:lang w:val="vi-VN"/>
        </w:rPr>
        <w:t>)</w:t>
      </w:r>
      <w:r w:rsidRPr="000007D2">
        <w:rPr>
          <w:rFonts w:ascii="Times New Roman" w:hAnsi="Times New Roman" w:cs="Times New Roman"/>
          <w:sz w:val="24"/>
          <w:szCs w:val="24"/>
          <w:lang w:val="vi-VN"/>
        </w:rPr>
        <w:t>. Sự</w:t>
      </w:r>
      <w:r w:rsidR="006D233F" w:rsidRPr="000007D2">
        <w:rPr>
          <w:rFonts w:ascii="Times New Roman" w:hAnsi="Times New Roman" w:cs="Times New Roman"/>
          <w:sz w:val="24"/>
          <w:szCs w:val="24"/>
          <w:lang w:val="vi-VN"/>
        </w:rPr>
        <w:t xml:space="preserve"> không </w:t>
      </w:r>
      <w:r w:rsidRPr="000007D2">
        <w:rPr>
          <w:rFonts w:ascii="Times New Roman" w:hAnsi="Times New Roman" w:cs="Times New Roman"/>
          <w:sz w:val="24"/>
          <w:szCs w:val="24"/>
          <w:lang w:val="vi-VN"/>
        </w:rPr>
        <w:t>rõ</w:t>
      </w:r>
      <w:r w:rsidR="006D233F" w:rsidRPr="000007D2">
        <w:rPr>
          <w:rFonts w:ascii="Times New Roman" w:hAnsi="Times New Roman" w:cs="Times New Roman"/>
          <w:sz w:val="24"/>
          <w:szCs w:val="24"/>
          <w:lang w:val="vi-VN"/>
        </w:rPr>
        <w:t xml:space="preserve"> ràng, rành mạch về mặt </w:t>
      </w:r>
      <w:r w:rsidR="000600EB" w:rsidRPr="000007D2">
        <w:rPr>
          <w:rFonts w:ascii="Times New Roman" w:hAnsi="Times New Roman" w:cs="Times New Roman"/>
          <w:sz w:val="24"/>
          <w:szCs w:val="24"/>
          <w:lang w:val="vi-VN"/>
        </w:rPr>
        <w:t xml:space="preserve">ý </w:t>
      </w:r>
      <w:r w:rsidRPr="000007D2">
        <w:rPr>
          <w:rFonts w:ascii="Times New Roman" w:hAnsi="Times New Roman" w:cs="Times New Roman"/>
          <w:sz w:val="24"/>
          <w:szCs w:val="24"/>
          <w:lang w:val="vi-VN"/>
        </w:rPr>
        <w:t>nghĩa này là nguyên do của những s</w:t>
      </w:r>
      <w:r w:rsidR="00567867" w:rsidRPr="000007D2">
        <w:rPr>
          <w:rFonts w:ascii="Times New Roman" w:hAnsi="Times New Roman" w:cs="Times New Roman"/>
          <w:sz w:val="24"/>
          <w:szCs w:val="24"/>
          <w:lang w:val="vi-VN"/>
        </w:rPr>
        <w:t>ự khác biệt về mặt nhận thức củ</w:t>
      </w:r>
      <w:r w:rsidR="00D939C4" w:rsidRPr="000007D2">
        <w:rPr>
          <w:rFonts w:ascii="Times New Roman" w:hAnsi="Times New Roman" w:cs="Times New Roman"/>
          <w:sz w:val="24"/>
          <w:szCs w:val="24"/>
          <w:lang w:val="vi-VN"/>
        </w:rPr>
        <w:t>a các bên đối với</w:t>
      </w:r>
      <w:r w:rsidR="00567867" w:rsidRPr="000007D2">
        <w:rPr>
          <w:rFonts w:ascii="Times New Roman" w:hAnsi="Times New Roman" w:cs="Times New Roman"/>
          <w:sz w:val="24"/>
          <w:szCs w:val="24"/>
          <w:lang w:val="vi-VN"/>
        </w:rPr>
        <w:t xml:space="preserve"> các điều khoản hợp đồng</w:t>
      </w:r>
      <w:r w:rsidRPr="000007D2">
        <w:rPr>
          <w:rFonts w:ascii="Times New Roman" w:hAnsi="Times New Roman" w:cs="Times New Roman"/>
          <w:sz w:val="24"/>
          <w:szCs w:val="24"/>
          <w:lang w:val="vi-VN"/>
        </w:rPr>
        <w:t xml:space="preserve"> và điều này</w:t>
      </w:r>
      <w:r w:rsidR="00567867" w:rsidRPr="000007D2">
        <w:rPr>
          <w:rFonts w:ascii="Times New Roman" w:hAnsi="Times New Roman" w:cs="Times New Roman"/>
          <w:sz w:val="24"/>
          <w:szCs w:val="24"/>
          <w:lang w:val="vi-VN"/>
        </w:rPr>
        <w:t xml:space="preserve"> tất yếu dẫn đến một vấn đề thiết thự</w:t>
      </w:r>
      <w:r w:rsidR="00306A2A" w:rsidRPr="000007D2">
        <w:rPr>
          <w:rFonts w:ascii="Times New Roman" w:hAnsi="Times New Roman" w:cs="Times New Roman"/>
          <w:sz w:val="24"/>
          <w:szCs w:val="24"/>
          <w:lang w:val="vi-VN"/>
        </w:rPr>
        <w:t xml:space="preserve">c gọi </w:t>
      </w:r>
      <w:r w:rsidR="00567867" w:rsidRPr="000007D2">
        <w:rPr>
          <w:rFonts w:ascii="Times New Roman" w:hAnsi="Times New Roman" w:cs="Times New Roman"/>
          <w:sz w:val="24"/>
          <w:szCs w:val="24"/>
          <w:lang w:val="vi-VN"/>
        </w:rPr>
        <w:t>là “</w:t>
      </w:r>
      <w:r w:rsidR="00567867" w:rsidRPr="000007D2">
        <w:rPr>
          <w:rFonts w:ascii="Times New Roman" w:hAnsi="Times New Roman" w:cs="Times New Roman"/>
          <w:i/>
          <w:sz w:val="24"/>
          <w:szCs w:val="24"/>
          <w:lang w:val="vi-VN"/>
        </w:rPr>
        <w:t>giải thích hợp đồng</w:t>
      </w:r>
      <w:r w:rsidR="00567867" w:rsidRPr="000007D2">
        <w:rPr>
          <w:rFonts w:ascii="Times New Roman" w:hAnsi="Times New Roman" w:cs="Times New Roman"/>
          <w:sz w:val="24"/>
          <w:szCs w:val="24"/>
          <w:lang w:val="vi-VN"/>
        </w:rPr>
        <w:t>” (GTHĐ). Vậ</w:t>
      </w:r>
      <w:r w:rsidRPr="000007D2">
        <w:rPr>
          <w:rFonts w:ascii="Times New Roman" w:hAnsi="Times New Roman" w:cs="Times New Roman"/>
          <w:sz w:val="24"/>
          <w:szCs w:val="24"/>
          <w:lang w:val="vi-VN"/>
        </w:rPr>
        <w:t>y, GTHĐ là gì?</w:t>
      </w:r>
    </w:p>
    <w:p w14:paraId="2C20A0DE" w14:textId="77777777" w:rsidR="00862E51" w:rsidRPr="000007D2" w:rsidRDefault="0097607C"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3D2A4E" w:rsidRPr="000007D2">
        <w:rPr>
          <w:rFonts w:ascii="Times New Roman" w:hAnsi="Times New Roman" w:cs="Times New Roman"/>
          <w:sz w:val="24"/>
          <w:szCs w:val="24"/>
          <w:lang w:val="vi-VN"/>
        </w:rPr>
        <w:t xml:space="preserve">GTHĐ, một cách tổng quan, là </w:t>
      </w:r>
      <w:r w:rsidR="003D2A4E" w:rsidRPr="000007D2">
        <w:rPr>
          <w:rFonts w:ascii="Times New Roman" w:hAnsi="Times New Roman" w:cs="Times New Roman"/>
          <w:i/>
          <w:sz w:val="24"/>
          <w:szCs w:val="24"/>
          <w:lang w:val="vi-VN"/>
        </w:rPr>
        <w:t xml:space="preserve">hoạt động được tiến hành bởi cơ quan tài phán nhằm xác định các điều khoản hợp đồng có nghĩa là gì và </w:t>
      </w:r>
      <w:r w:rsidR="00862E51" w:rsidRPr="000007D2">
        <w:rPr>
          <w:rFonts w:ascii="Times New Roman" w:hAnsi="Times New Roman" w:cs="Times New Roman"/>
          <w:i/>
          <w:sz w:val="24"/>
          <w:szCs w:val="24"/>
          <w:lang w:val="vi-VN"/>
        </w:rPr>
        <w:t xml:space="preserve">các điều khoản này </w:t>
      </w:r>
      <w:r w:rsidR="003D2A4E" w:rsidRPr="000007D2">
        <w:rPr>
          <w:rFonts w:ascii="Times New Roman" w:hAnsi="Times New Roman" w:cs="Times New Roman"/>
          <w:i/>
          <w:sz w:val="24"/>
          <w:szCs w:val="24"/>
          <w:lang w:val="vi-VN"/>
        </w:rPr>
        <w:t>phải được hiểu như thế nào</w:t>
      </w:r>
      <w:r w:rsidR="00862E51" w:rsidRPr="000007D2">
        <w:rPr>
          <w:rStyle w:val="FootnoteReference"/>
          <w:rFonts w:ascii="Times New Roman" w:hAnsi="Times New Roman" w:cs="Times New Roman"/>
          <w:sz w:val="24"/>
          <w:szCs w:val="24"/>
          <w:lang w:val="vi-VN"/>
        </w:rPr>
        <w:footnoteReference w:id="4"/>
      </w:r>
      <w:r w:rsidR="003D2A4E" w:rsidRPr="000007D2">
        <w:rPr>
          <w:rFonts w:ascii="Times New Roman" w:hAnsi="Times New Roman" w:cs="Times New Roman"/>
          <w:sz w:val="24"/>
          <w:szCs w:val="24"/>
          <w:lang w:val="vi-VN"/>
        </w:rPr>
        <w:t>.</w:t>
      </w:r>
      <w:r w:rsidR="00862E51" w:rsidRPr="000007D2">
        <w:rPr>
          <w:rFonts w:ascii="Times New Roman" w:hAnsi="Times New Roman" w:cs="Times New Roman"/>
          <w:sz w:val="24"/>
          <w:szCs w:val="24"/>
          <w:lang w:val="vi-VN"/>
        </w:rPr>
        <w:t xml:space="preserve"> </w:t>
      </w:r>
      <w:r w:rsidRPr="000007D2">
        <w:rPr>
          <w:rFonts w:ascii="Times New Roman" w:hAnsi="Times New Roman" w:cs="Times New Roman"/>
          <w:sz w:val="24"/>
          <w:szCs w:val="24"/>
          <w:lang w:val="vi-VN"/>
        </w:rPr>
        <w:t>Về mặt kỹ thuậ</w:t>
      </w:r>
      <w:r w:rsidR="004B6F65" w:rsidRPr="000007D2">
        <w:rPr>
          <w:rFonts w:ascii="Times New Roman" w:hAnsi="Times New Roman" w:cs="Times New Roman"/>
          <w:sz w:val="24"/>
          <w:szCs w:val="24"/>
          <w:lang w:val="vi-VN"/>
        </w:rPr>
        <w:t xml:space="preserve">t, </w:t>
      </w:r>
      <w:r w:rsidRPr="000007D2">
        <w:rPr>
          <w:rFonts w:ascii="Times New Roman" w:hAnsi="Times New Roman" w:cs="Times New Roman"/>
          <w:sz w:val="24"/>
          <w:szCs w:val="24"/>
          <w:lang w:val="vi-VN"/>
        </w:rPr>
        <w:t>GTHĐ là hoạt động của cơ quan tài phán được thực hiện thông qua 3 bước liên tiế</w:t>
      </w:r>
      <w:r w:rsidR="00306A2A" w:rsidRPr="000007D2">
        <w:rPr>
          <w:rFonts w:ascii="Times New Roman" w:hAnsi="Times New Roman" w:cs="Times New Roman"/>
          <w:sz w:val="24"/>
          <w:szCs w:val="24"/>
          <w:lang w:val="vi-VN"/>
        </w:rPr>
        <w:t>p</w:t>
      </w:r>
      <w:r w:rsidR="00D939C4" w:rsidRPr="000007D2">
        <w:rPr>
          <w:rStyle w:val="FootnoteReference"/>
          <w:rFonts w:ascii="Times New Roman" w:hAnsi="Times New Roman" w:cs="Times New Roman"/>
          <w:sz w:val="24"/>
          <w:szCs w:val="24"/>
          <w:lang w:val="vi-VN"/>
        </w:rPr>
        <w:footnoteReference w:id="5"/>
      </w:r>
      <w:r w:rsidRPr="000007D2">
        <w:rPr>
          <w:rFonts w:ascii="Times New Roman" w:hAnsi="Times New Roman" w:cs="Times New Roman"/>
          <w:sz w:val="24"/>
          <w:szCs w:val="24"/>
          <w:lang w:val="vi-VN"/>
        </w:rPr>
        <w:t>:</w:t>
      </w:r>
    </w:p>
    <w:p w14:paraId="7AC835DE" w14:textId="77777777" w:rsidR="0097607C" w:rsidRPr="000007D2" w:rsidRDefault="0097607C"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 xml:space="preserve">(i) </w:t>
      </w:r>
      <w:r w:rsidR="000D4016" w:rsidRPr="000007D2">
        <w:rPr>
          <w:rFonts w:ascii="Times New Roman" w:hAnsi="Times New Roman" w:cs="Times New Roman"/>
          <w:sz w:val="24"/>
          <w:szCs w:val="24"/>
          <w:lang w:val="vi-VN"/>
        </w:rPr>
        <w:t>dù không có thẩm quyền sửa đổi hợp đồng</w:t>
      </w:r>
      <w:r w:rsidR="000D4016" w:rsidRPr="000007D2">
        <w:rPr>
          <w:rStyle w:val="FootnoteReference"/>
          <w:rFonts w:ascii="Times New Roman" w:hAnsi="Times New Roman" w:cs="Times New Roman"/>
          <w:sz w:val="24"/>
          <w:szCs w:val="24"/>
          <w:lang w:val="vi-VN"/>
        </w:rPr>
        <w:footnoteReference w:id="6"/>
      </w:r>
      <w:r w:rsidR="000D4016" w:rsidRPr="000007D2">
        <w:rPr>
          <w:rFonts w:ascii="Times New Roman" w:hAnsi="Times New Roman" w:cs="Times New Roman"/>
          <w:sz w:val="24"/>
          <w:szCs w:val="24"/>
          <w:lang w:val="vi-VN"/>
        </w:rPr>
        <w:t xml:space="preserve">, </w:t>
      </w:r>
      <w:r w:rsidRPr="000007D2">
        <w:rPr>
          <w:rFonts w:ascii="Times New Roman" w:hAnsi="Times New Roman" w:cs="Times New Roman"/>
          <w:sz w:val="24"/>
          <w:szCs w:val="24"/>
          <w:lang w:val="vi-VN"/>
        </w:rPr>
        <w:t xml:space="preserve">cơ quan tài phán phải xác định được các điều khoản </w:t>
      </w:r>
      <w:r w:rsidR="00164680" w:rsidRPr="000007D2">
        <w:rPr>
          <w:rFonts w:ascii="Times New Roman" w:hAnsi="Times New Roman" w:cs="Times New Roman"/>
          <w:sz w:val="24"/>
          <w:szCs w:val="24"/>
          <w:lang w:val="vi-VN"/>
        </w:rPr>
        <w:t xml:space="preserve">của hợp đồng có nghĩa là gì. </w:t>
      </w:r>
    </w:p>
    <w:p w14:paraId="6DC781F4" w14:textId="100D6B0F" w:rsidR="00164680" w:rsidRPr="000007D2" w:rsidRDefault="00164680"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 xml:space="preserve">(ii) sau khi xác định </w:t>
      </w:r>
      <w:r w:rsidR="0048703A" w:rsidRPr="000007D2">
        <w:rPr>
          <w:rFonts w:ascii="Times New Roman" w:hAnsi="Times New Roman" w:cs="Times New Roman"/>
          <w:sz w:val="24"/>
          <w:szCs w:val="24"/>
          <w:lang w:val="vi-VN"/>
        </w:rPr>
        <w:t xml:space="preserve">ý </w:t>
      </w:r>
      <w:r w:rsidRPr="000007D2">
        <w:rPr>
          <w:rFonts w:ascii="Times New Roman" w:hAnsi="Times New Roman" w:cs="Times New Roman"/>
          <w:sz w:val="24"/>
          <w:szCs w:val="24"/>
          <w:lang w:val="vi-VN"/>
        </w:rPr>
        <w:t xml:space="preserve">nghĩa của </w:t>
      </w:r>
      <w:r w:rsidR="0048703A" w:rsidRPr="000007D2">
        <w:rPr>
          <w:rFonts w:ascii="Times New Roman" w:hAnsi="Times New Roman" w:cs="Times New Roman"/>
          <w:sz w:val="24"/>
          <w:szCs w:val="24"/>
          <w:lang w:val="vi-VN"/>
        </w:rPr>
        <w:t xml:space="preserve">điều khoản </w:t>
      </w:r>
      <w:r w:rsidRPr="000007D2">
        <w:rPr>
          <w:rFonts w:ascii="Times New Roman" w:hAnsi="Times New Roman" w:cs="Times New Roman"/>
          <w:sz w:val="24"/>
          <w:szCs w:val="24"/>
          <w:lang w:val="vi-VN"/>
        </w:rPr>
        <w:t>hợp đồng, cơ quan tài phán phải trả lời cho được câu hỏi liệu rằng các điều khoản này có mập mờ, không rõ ràng và liệu có thể</w:t>
      </w:r>
      <w:r w:rsidR="00166C10" w:rsidRPr="000007D2">
        <w:rPr>
          <w:rFonts w:ascii="Times New Roman" w:hAnsi="Times New Roman" w:cs="Times New Roman"/>
          <w:sz w:val="24"/>
          <w:szCs w:val="24"/>
          <w:lang w:val="vi-VN"/>
        </w:rPr>
        <w:t xml:space="preserve"> có hai</w:t>
      </w:r>
      <w:r w:rsidRPr="000007D2">
        <w:rPr>
          <w:rFonts w:ascii="Times New Roman" w:hAnsi="Times New Roman" w:cs="Times New Roman"/>
          <w:sz w:val="24"/>
          <w:szCs w:val="24"/>
          <w:lang w:val="vi-VN"/>
        </w:rPr>
        <w:t xml:space="preserve"> hay nhiều cách hiể</w:t>
      </w:r>
      <w:r w:rsidR="00E60504" w:rsidRPr="000007D2">
        <w:rPr>
          <w:rFonts w:ascii="Times New Roman" w:hAnsi="Times New Roman" w:cs="Times New Roman"/>
          <w:sz w:val="24"/>
          <w:szCs w:val="24"/>
          <w:lang w:val="vi-VN"/>
        </w:rPr>
        <w:t xml:space="preserve">u khác nhau </w:t>
      </w:r>
      <w:r w:rsidRPr="000007D2">
        <w:rPr>
          <w:rFonts w:ascii="Times New Roman" w:hAnsi="Times New Roman" w:cs="Times New Roman"/>
          <w:sz w:val="24"/>
          <w:szCs w:val="24"/>
          <w:lang w:val="vi-VN"/>
        </w:rPr>
        <w:t>hay không. Nếu không có nhiều cách hiểu khác biệt về cùng một điều khoản thì việc GTHĐ dừng lại ở bước này với ý nghĩa của điều khoản là nghĩa đã được xác định.</w:t>
      </w:r>
    </w:p>
    <w:p w14:paraId="19D154AB" w14:textId="77777777" w:rsidR="00164680" w:rsidRPr="000007D2" w:rsidRDefault="00164680"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(iii) sau khi đã xác định và tìm ra tính đa nghĩa của các điều khoản hợp đồng, cơ quan tài phán, với thẩm quyền tài phán của mình, phải đưa ra các giải pháp để phân định rằng liệu cách hiểu nào mới là cách hiể</w:t>
      </w:r>
      <w:r w:rsidR="00BA1793" w:rsidRPr="000007D2">
        <w:rPr>
          <w:rFonts w:ascii="Times New Roman" w:hAnsi="Times New Roman" w:cs="Times New Roman"/>
          <w:sz w:val="24"/>
          <w:szCs w:val="24"/>
          <w:lang w:val="vi-VN"/>
        </w:rPr>
        <w:t>u chính xác, công bằng</w:t>
      </w:r>
      <w:r w:rsidRPr="000007D2">
        <w:rPr>
          <w:rFonts w:ascii="Times New Roman" w:hAnsi="Times New Roman" w:cs="Times New Roman"/>
          <w:sz w:val="24"/>
          <w:szCs w:val="24"/>
          <w:lang w:val="vi-VN"/>
        </w:rPr>
        <w:t xml:space="preserve"> và hợp lý nhất</w:t>
      </w:r>
      <w:r w:rsidR="000D4016" w:rsidRPr="000007D2">
        <w:rPr>
          <w:rStyle w:val="FootnoteReference"/>
          <w:rFonts w:ascii="Times New Roman" w:hAnsi="Times New Roman" w:cs="Times New Roman"/>
          <w:sz w:val="24"/>
          <w:szCs w:val="24"/>
          <w:lang w:val="vi-VN"/>
        </w:rPr>
        <w:footnoteReference w:id="7"/>
      </w:r>
      <w:r w:rsidRPr="000007D2">
        <w:rPr>
          <w:rFonts w:ascii="Times New Roman" w:hAnsi="Times New Roman" w:cs="Times New Roman"/>
          <w:sz w:val="24"/>
          <w:szCs w:val="24"/>
          <w:lang w:val="vi-VN"/>
        </w:rPr>
        <w:t xml:space="preserve">. Cần lưu ý là khi xem xét các điều khoản liên quan đến hoạt động kinh tế nói chung thì cơ quan tài phán phải </w:t>
      </w:r>
      <w:r w:rsidR="00D36784" w:rsidRPr="000007D2">
        <w:rPr>
          <w:rFonts w:ascii="Times New Roman" w:hAnsi="Times New Roman" w:cs="Times New Roman"/>
          <w:sz w:val="24"/>
          <w:szCs w:val="24"/>
          <w:lang w:val="vi-VN"/>
        </w:rPr>
        <w:t>cùng lúc mang hai</w:t>
      </w:r>
      <w:r w:rsidR="00BA1793" w:rsidRPr="000007D2">
        <w:rPr>
          <w:rFonts w:ascii="Times New Roman" w:hAnsi="Times New Roman" w:cs="Times New Roman"/>
          <w:sz w:val="24"/>
          <w:szCs w:val="24"/>
          <w:lang w:val="vi-VN"/>
        </w:rPr>
        <w:t xml:space="preserve"> chiếc mũ</w:t>
      </w:r>
      <w:r w:rsidR="003F2F61" w:rsidRPr="000007D2">
        <w:rPr>
          <w:rFonts w:ascii="Times New Roman" w:hAnsi="Times New Roman" w:cs="Times New Roman"/>
          <w:sz w:val="24"/>
          <w:szCs w:val="24"/>
          <w:lang w:val="vi-VN"/>
        </w:rPr>
        <w:t xml:space="preserve"> tư duy: tư duy công bằng, không thiên lệch của ngườ</w:t>
      </w:r>
      <w:r w:rsidR="00BA1793" w:rsidRPr="000007D2">
        <w:rPr>
          <w:rFonts w:ascii="Times New Roman" w:hAnsi="Times New Roman" w:cs="Times New Roman"/>
          <w:sz w:val="24"/>
          <w:szCs w:val="24"/>
          <w:lang w:val="vi-VN"/>
        </w:rPr>
        <w:t>i phán</w:t>
      </w:r>
      <w:r w:rsidR="003F2F61" w:rsidRPr="000007D2">
        <w:rPr>
          <w:rFonts w:ascii="Times New Roman" w:hAnsi="Times New Roman" w:cs="Times New Roman"/>
          <w:sz w:val="24"/>
          <w:szCs w:val="24"/>
          <w:lang w:val="vi-VN"/>
        </w:rPr>
        <w:t xml:space="preserve"> xử và tư duy kinh tế của nhữ</w:t>
      </w:r>
      <w:r w:rsidR="00AA7346" w:rsidRPr="000007D2">
        <w:rPr>
          <w:rFonts w:ascii="Times New Roman" w:hAnsi="Times New Roman" w:cs="Times New Roman"/>
          <w:sz w:val="24"/>
          <w:szCs w:val="24"/>
          <w:lang w:val="vi-VN"/>
        </w:rPr>
        <w:t>ng thương nhân</w:t>
      </w:r>
      <w:r w:rsidR="003F2F61" w:rsidRPr="000007D2">
        <w:rPr>
          <w:rStyle w:val="FootnoteReference"/>
          <w:rFonts w:ascii="Times New Roman" w:hAnsi="Times New Roman" w:cs="Times New Roman"/>
          <w:sz w:val="24"/>
          <w:szCs w:val="24"/>
          <w:lang w:val="vi-VN"/>
        </w:rPr>
        <w:footnoteReference w:id="8"/>
      </w:r>
      <w:r w:rsidR="003F2F61" w:rsidRPr="000007D2">
        <w:rPr>
          <w:rFonts w:ascii="Times New Roman" w:hAnsi="Times New Roman" w:cs="Times New Roman"/>
          <w:sz w:val="24"/>
          <w:szCs w:val="24"/>
          <w:lang w:val="vi-VN"/>
        </w:rPr>
        <w:t>.</w:t>
      </w:r>
    </w:p>
    <w:p w14:paraId="0EA9F4AC" w14:textId="77777777" w:rsidR="00D15651" w:rsidRPr="000007D2" w:rsidRDefault="00D52A9D"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lastRenderedPageBreak/>
        <w:tab/>
        <w:t>Dẫu rằng GTHĐ là nhiệm vụ của cơ quan tài phán</w:t>
      </w:r>
      <w:r w:rsidR="00AA7346" w:rsidRPr="000007D2">
        <w:rPr>
          <w:rFonts w:ascii="Times New Roman" w:hAnsi="Times New Roman" w:cs="Times New Roman"/>
          <w:sz w:val="24"/>
          <w:szCs w:val="24"/>
          <w:lang w:val="vi-VN"/>
        </w:rPr>
        <w:t xml:space="preserve"> hơn là của các bên trong hợp đồng</w:t>
      </w:r>
      <w:r w:rsidRPr="000007D2">
        <w:rPr>
          <w:rStyle w:val="FootnoteReference"/>
          <w:rFonts w:ascii="Times New Roman" w:hAnsi="Times New Roman" w:cs="Times New Roman"/>
          <w:sz w:val="24"/>
          <w:szCs w:val="24"/>
          <w:lang w:val="vi-VN"/>
        </w:rPr>
        <w:footnoteReference w:id="9"/>
      </w:r>
      <w:r w:rsidRPr="000007D2">
        <w:rPr>
          <w:rFonts w:ascii="Times New Roman" w:hAnsi="Times New Roman" w:cs="Times New Roman"/>
          <w:sz w:val="24"/>
          <w:szCs w:val="24"/>
          <w:lang w:val="vi-VN"/>
        </w:rPr>
        <w:t>, pháp luật không cấm, nói chính xác hơn là không thể cấm</w:t>
      </w:r>
      <w:r w:rsidRPr="000007D2">
        <w:rPr>
          <w:rStyle w:val="FootnoteReference"/>
          <w:rFonts w:ascii="Times New Roman" w:hAnsi="Times New Roman" w:cs="Times New Roman"/>
          <w:sz w:val="24"/>
          <w:szCs w:val="24"/>
          <w:lang w:val="vi-VN"/>
        </w:rPr>
        <w:footnoteReference w:id="10"/>
      </w:r>
      <w:r w:rsidRPr="000007D2">
        <w:rPr>
          <w:rFonts w:ascii="Times New Roman" w:hAnsi="Times New Roman" w:cs="Times New Roman"/>
          <w:sz w:val="24"/>
          <w:szCs w:val="24"/>
          <w:lang w:val="vi-VN"/>
        </w:rPr>
        <w:t>, các bên tự có những phương cách nhằm giải thích những sự khác biệt trong quan niệm của mình về một điều khoản hợp đồng nhất định.</w:t>
      </w:r>
      <w:r w:rsidR="00AA7346" w:rsidRPr="000007D2">
        <w:rPr>
          <w:rFonts w:ascii="Times New Roman" w:hAnsi="Times New Roman" w:cs="Times New Roman"/>
          <w:sz w:val="24"/>
          <w:szCs w:val="24"/>
          <w:lang w:val="vi-VN"/>
        </w:rPr>
        <w:t xml:space="preserve"> Về mặt kỹ thuật, các bên có thể áp dụng các phương thức sau để xác định nghĩa của các điều khoản hợp đồng:</w:t>
      </w:r>
    </w:p>
    <w:p w14:paraId="291C2814" w14:textId="1C512589" w:rsidR="00AA7346" w:rsidRPr="000007D2" w:rsidRDefault="00AA7346"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 xml:space="preserve">(i) các bên, hoặc cố vấn pháp lý của các bên, sẽ ngồi lại với nhau để cùng </w:t>
      </w:r>
      <w:r w:rsidR="00365411" w:rsidRPr="000007D2">
        <w:rPr>
          <w:rFonts w:ascii="Times New Roman" w:hAnsi="Times New Roman" w:cs="Times New Roman"/>
          <w:sz w:val="24"/>
          <w:szCs w:val="24"/>
          <w:lang w:val="vi-VN"/>
        </w:rPr>
        <w:t>tìm ra tiếng nói chung về các điều khoản hợp đồng còn có cách hiểu khác biệt</w:t>
      </w:r>
      <w:r w:rsidR="00D02E1F" w:rsidRPr="000007D2">
        <w:rPr>
          <w:rStyle w:val="FootnoteReference"/>
          <w:rFonts w:ascii="Times New Roman" w:hAnsi="Times New Roman" w:cs="Times New Roman"/>
          <w:sz w:val="24"/>
          <w:szCs w:val="24"/>
          <w:lang w:val="vi-VN"/>
        </w:rPr>
        <w:footnoteReference w:id="11"/>
      </w:r>
      <w:r w:rsidR="00365411" w:rsidRPr="000007D2">
        <w:rPr>
          <w:rFonts w:ascii="Times New Roman" w:hAnsi="Times New Roman" w:cs="Times New Roman"/>
          <w:sz w:val="24"/>
          <w:szCs w:val="24"/>
          <w:lang w:val="vi-VN"/>
        </w:rPr>
        <w:t xml:space="preserve">. Nếu thuận lợi, tức là các bên tìm ra được cách hiểu thống nhất về những </w:t>
      </w:r>
      <w:r w:rsidR="00D02E1F" w:rsidRPr="000007D2">
        <w:rPr>
          <w:rFonts w:ascii="Times New Roman" w:hAnsi="Times New Roman" w:cs="Times New Roman"/>
          <w:sz w:val="24"/>
          <w:szCs w:val="24"/>
          <w:lang w:val="vi-VN"/>
        </w:rPr>
        <w:t>điều khoản hợp đồng chưa rõ nghĩa, các bên</w:t>
      </w:r>
      <w:r w:rsidR="001F3D61" w:rsidRPr="000007D2">
        <w:rPr>
          <w:rFonts w:ascii="Times New Roman" w:hAnsi="Times New Roman" w:cs="Times New Roman"/>
          <w:sz w:val="24"/>
          <w:szCs w:val="24"/>
          <w:lang w:val="vi-VN"/>
        </w:rPr>
        <w:t>,</w:t>
      </w:r>
      <w:r w:rsidR="00D02E1F" w:rsidRPr="000007D2">
        <w:rPr>
          <w:rFonts w:ascii="Times New Roman" w:hAnsi="Times New Roman" w:cs="Times New Roman"/>
          <w:sz w:val="24"/>
          <w:szCs w:val="24"/>
          <w:lang w:val="vi-VN"/>
        </w:rPr>
        <w:t xml:space="preserve"> chứ</w:t>
      </w:r>
      <w:r w:rsidR="001973C3" w:rsidRPr="000007D2">
        <w:rPr>
          <w:rFonts w:ascii="Times New Roman" w:hAnsi="Times New Roman" w:cs="Times New Roman"/>
          <w:sz w:val="24"/>
          <w:szCs w:val="24"/>
          <w:lang w:val="vi-VN"/>
        </w:rPr>
        <w:t xml:space="preserve"> không phải</w:t>
      </w:r>
      <w:r w:rsidR="00D02E1F" w:rsidRPr="000007D2">
        <w:rPr>
          <w:rFonts w:ascii="Times New Roman" w:hAnsi="Times New Roman" w:cs="Times New Roman"/>
          <w:sz w:val="24"/>
          <w:szCs w:val="24"/>
          <w:lang w:val="vi-VN"/>
        </w:rPr>
        <w:t xml:space="preserve"> một bên thứ ba nào khác</w:t>
      </w:r>
      <w:r w:rsidR="00CC5FDE" w:rsidRPr="000007D2">
        <w:rPr>
          <w:rFonts w:ascii="Times New Roman" w:hAnsi="Times New Roman" w:cs="Times New Roman"/>
          <w:sz w:val="24"/>
          <w:szCs w:val="24"/>
          <w:lang w:val="vi-VN"/>
        </w:rPr>
        <w:t>,</w:t>
      </w:r>
      <w:r w:rsidR="00D02E1F" w:rsidRPr="000007D2">
        <w:rPr>
          <w:rFonts w:ascii="Times New Roman" w:hAnsi="Times New Roman" w:cs="Times New Roman"/>
          <w:sz w:val="24"/>
          <w:szCs w:val="24"/>
          <w:lang w:val="vi-VN"/>
        </w:rPr>
        <w:t xml:space="preserve"> đã tự mình giải quyết những</w:t>
      </w:r>
      <w:r w:rsidR="001973C3" w:rsidRPr="000007D2">
        <w:rPr>
          <w:rFonts w:ascii="Times New Roman" w:hAnsi="Times New Roman" w:cs="Times New Roman"/>
          <w:sz w:val="24"/>
          <w:szCs w:val="24"/>
          <w:lang w:val="vi-VN"/>
        </w:rPr>
        <w:t xml:space="preserve"> khó khăn của mình. Việc thống nhất nhận thức của các bên về những điều khoản có nhiều cách hiểu nên được ghi nhận một cách rõ ràng bằng văn bản hoặc </w:t>
      </w:r>
      <w:r w:rsidR="001F3D61" w:rsidRPr="000007D2">
        <w:rPr>
          <w:rFonts w:ascii="Times New Roman" w:hAnsi="Times New Roman" w:cs="Times New Roman"/>
          <w:sz w:val="24"/>
          <w:szCs w:val="24"/>
          <w:lang w:val="vi-VN"/>
        </w:rPr>
        <w:t xml:space="preserve">bằng </w:t>
      </w:r>
      <w:r w:rsidR="001973C3" w:rsidRPr="000007D2">
        <w:rPr>
          <w:rFonts w:ascii="Times New Roman" w:hAnsi="Times New Roman" w:cs="Times New Roman"/>
          <w:sz w:val="24"/>
          <w:szCs w:val="24"/>
          <w:lang w:val="vi-VN"/>
        </w:rPr>
        <w:t>các thông điệp dữ liệu điện tử dưới dạng các điều khoản bổ sung hay các phụ lục hợp đồ</w:t>
      </w:r>
      <w:r w:rsidR="00306A2A" w:rsidRPr="000007D2">
        <w:rPr>
          <w:rFonts w:ascii="Times New Roman" w:hAnsi="Times New Roman" w:cs="Times New Roman"/>
          <w:sz w:val="24"/>
          <w:szCs w:val="24"/>
          <w:lang w:val="vi-VN"/>
        </w:rPr>
        <w:t>ng. Các “</w:t>
      </w:r>
      <w:r w:rsidR="001973C3" w:rsidRPr="000007D2">
        <w:rPr>
          <w:rFonts w:ascii="Times New Roman" w:hAnsi="Times New Roman" w:cs="Times New Roman"/>
          <w:i/>
          <w:sz w:val="24"/>
          <w:szCs w:val="24"/>
          <w:lang w:val="vi-VN"/>
        </w:rPr>
        <w:t>hợp đồng hậu hợp đồ</w:t>
      </w:r>
      <w:r w:rsidR="00306A2A" w:rsidRPr="000007D2">
        <w:rPr>
          <w:rFonts w:ascii="Times New Roman" w:hAnsi="Times New Roman" w:cs="Times New Roman"/>
          <w:i/>
          <w:sz w:val="24"/>
          <w:szCs w:val="24"/>
          <w:lang w:val="vi-VN"/>
        </w:rPr>
        <w:t>ng</w:t>
      </w:r>
      <w:r w:rsidR="00306A2A" w:rsidRPr="000007D2">
        <w:rPr>
          <w:rFonts w:ascii="Times New Roman" w:hAnsi="Times New Roman" w:cs="Times New Roman"/>
          <w:sz w:val="24"/>
          <w:szCs w:val="24"/>
          <w:lang w:val="vi-VN"/>
        </w:rPr>
        <w:t>”</w:t>
      </w:r>
      <w:r w:rsidR="001973C3" w:rsidRPr="000007D2">
        <w:rPr>
          <w:rFonts w:ascii="Times New Roman" w:hAnsi="Times New Roman" w:cs="Times New Roman"/>
          <w:sz w:val="24"/>
          <w:szCs w:val="24"/>
          <w:lang w:val="vi-VN"/>
        </w:rPr>
        <w:t xml:space="preserve"> này sẽ là những chứng cứ hữu dụng để các cơ quan tài phán xem xét, phán xử một khi tranh chấp phát sinh giữa các bên.</w:t>
      </w:r>
    </w:p>
    <w:p w14:paraId="383A4695" w14:textId="0B710395" w:rsidR="00D15651" w:rsidRPr="000007D2" w:rsidRDefault="00657252"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973C3" w:rsidRPr="000007D2">
        <w:rPr>
          <w:rFonts w:ascii="Times New Roman" w:hAnsi="Times New Roman" w:cs="Times New Roman"/>
          <w:sz w:val="24"/>
          <w:szCs w:val="24"/>
          <w:lang w:val="vi-VN"/>
        </w:rPr>
        <w:t>(ii) Nếu các bên không thể đi đến một nhận thức chung về các điều khoản hợp đồng</w:t>
      </w:r>
      <w:r w:rsidR="00990333" w:rsidRPr="000007D2">
        <w:rPr>
          <w:rFonts w:ascii="Times New Roman" w:hAnsi="Times New Roman" w:cs="Times New Roman"/>
          <w:sz w:val="24"/>
          <w:szCs w:val="24"/>
          <w:lang w:val="vi-VN"/>
        </w:rPr>
        <w:t xml:space="preserve"> còn chưa rõ ràng</w:t>
      </w:r>
      <w:r w:rsidR="001973C3" w:rsidRPr="000007D2">
        <w:rPr>
          <w:rFonts w:ascii="Times New Roman" w:hAnsi="Times New Roman" w:cs="Times New Roman"/>
          <w:sz w:val="24"/>
          <w:szCs w:val="24"/>
          <w:lang w:val="vi-VN"/>
        </w:rPr>
        <w:t>, dù là các bên đã ngồi lại với nhau hay chưa</w:t>
      </w:r>
      <w:r w:rsidR="002E6102" w:rsidRPr="000007D2">
        <w:rPr>
          <w:rFonts w:ascii="Times New Roman" w:hAnsi="Times New Roman" w:cs="Times New Roman"/>
          <w:sz w:val="24"/>
          <w:szCs w:val="24"/>
        </w:rPr>
        <w:t>,</w:t>
      </w:r>
      <w:r w:rsidR="001973C3" w:rsidRPr="000007D2">
        <w:rPr>
          <w:rFonts w:ascii="Times New Roman" w:hAnsi="Times New Roman" w:cs="Times New Roman"/>
          <w:sz w:val="24"/>
          <w:szCs w:val="24"/>
          <w:lang w:val="vi-VN"/>
        </w:rPr>
        <w:t xml:space="preserve"> thì các bên vẫn có thể cậy nhờ đến một người thứ ba làm trung gian để</w:t>
      </w:r>
      <w:r w:rsidR="00990333" w:rsidRPr="000007D2">
        <w:rPr>
          <w:rFonts w:ascii="Times New Roman" w:hAnsi="Times New Roman" w:cs="Times New Roman"/>
          <w:sz w:val="24"/>
          <w:szCs w:val="24"/>
          <w:lang w:val="vi-VN"/>
        </w:rPr>
        <w:t xml:space="preserve"> xem xét và giúp các bên đưa những cách hiểu phù hợp nhất. Bên thứ ba này có thể là bất kỳ ai, thông thường những người này sẽ là những chuyên gia, luật sư, giáo sư, thương nhân… có những sự am hiểu về pháp luật, kinh tế và đặc biệt là có kiến thức chuyên sâu về đối tượng của hợp đồng. Ví dụ, nếu trong một hợp đồng mua bán cà phê giữa doanh nghiệp Việt Nam và doanh nghiệp Đức có những điều khoản không rõ ràng và có thể mang đến nhiều cách hiểu khác nhau, các bên có thể nhờ Hiệp hội Cà phê - Ca cao Việt Nam (VICOFA) hoặc Hiệp hội Cà phê Đức (Deutscher Kaffeeverband) đứng ra giải thích về các điều khoản này cho các bên. Vấn đề thực tế có thể nảy sinh là sau khi VICOFA hoặc Deutscher Kaffeeverband đã đưa ra những nhận xét và đánh giá của mình về các điều khoản của hợp đồng, hoặc hai tổ chức này lại có những đánh giá khác nhau về cùng một điều khoản nào đó, thì một bên, hoặc cả hai bên, lại không đồng ý với những nhận định này. </w:t>
      </w:r>
      <w:r w:rsidR="00B22A89" w:rsidRPr="000007D2">
        <w:rPr>
          <w:rFonts w:ascii="Times New Roman" w:hAnsi="Times New Roman" w:cs="Times New Roman"/>
          <w:sz w:val="24"/>
          <w:szCs w:val="24"/>
          <w:lang w:val="vi-VN"/>
        </w:rPr>
        <w:t xml:space="preserve">Nếu các bên không có thỏa thuận rõ ràng về tính ràng buộc của những nhận định được đưa ra từ phía VICOFA hoặc Deutscher Kaffeeverband thì các nhận định này cũng chỉ mang tính tham khảo, không thể ràng buộc các bên. Điều này là dễ hiểu vì đây đơn thuần chỉ là các hiệp hội ngành </w:t>
      </w:r>
      <w:r w:rsidR="00B22A89" w:rsidRPr="000007D2">
        <w:rPr>
          <w:rFonts w:ascii="Times New Roman" w:hAnsi="Times New Roman" w:cs="Times New Roman"/>
          <w:sz w:val="24"/>
          <w:szCs w:val="24"/>
          <w:lang w:val="vi-VN"/>
        </w:rPr>
        <w:lastRenderedPageBreak/>
        <w:t>nghề, không mang chứ</w:t>
      </w:r>
      <w:r w:rsidR="007A501C" w:rsidRPr="000007D2">
        <w:rPr>
          <w:rFonts w:ascii="Times New Roman" w:hAnsi="Times New Roman" w:cs="Times New Roman"/>
          <w:sz w:val="24"/>
          <w:szCs w:val="24"/>
          <w:lang w:val="vi-VN"/>
        </w:rPr>
        <w:t>c năng tài phán</w:t>
      </w:r>
      <w:r w:rsidR="00B22A89" w:rsidRPr="000007D2">
        <w:rPr>
          <w:rFonts w:ascii="Times New Roman" w:hAnsi="Times New Roman" w:cs="Times New Roman"/>
          <w:sz w:val="24"/>
          <w:szCs w:val="24"/>
          <w:lang w:val="vi-VN"/>
        </w:rPr>
        <w:t>.</w:t>
      </w:r>
      <w:r w:rsidR="003D1EF4" w:rsidRPr="000007D2">
        <w:rPr>
          <w:rFonts w:ascii="Times New Roman" w:hAnsi="Times New Roman" w:cs="Times New Roman"/>
          <w:sz w:val="24"/>
          <w:szCs w:val="24"/>
          <w:lang w:val="vi-VN"/>
        </w:rPr>
        <w:t xml:space="preserve"> </w:t>
      </w:r>
      <w:r w:rsidR="00CC5FDE" w:rsidRPr="000007D2">
        <w:rPr>
          <w:rFonts w:ascii="Times New Roman" w:hAnsi="Times New Roman" w:cs="Times New Roman"/>
          <w:sz w:val="24"/>
          <w:szCs w:val="24"/>
          <w:lang w:val="vi-VN"/>
        </w:rPr>
        <w:t>Cầ</w:t>
      </w:r>
      <w:r w:rsidR="00EE7AA5" w:rsidRPr="000007D2">
        <w:rPr>
          <w:rFonts w:ascii="Times New Roman" w:hAnsi="Times New Roman" w:cs="Times New Roman"/>
          <w:sz w:val="24"/>
          <w:szCs w:val="24"/>
          <w:lang w:val="vi-VN"/>
        </w:rPr>
        <w:t>n lưu ý rằng</w:t>
      </w:r>
      <w:r w:rsidR="00CC5FDE" w:rsidRPr="000007D2">
        <w:rPr>
          <w:rFonts w:ascii="Times New Roman" w:hAnsi="Times New Roman" w:cs="Times New Roman"/>
          <w:sz w:val="24"/>
          <w:szCs w:val="24"/>
          <w:lang w:val="vi-VN"/>
        </w:rPr>
        <w:t xml:space="preserve"> v</w:t>
      </w:r>
      <w:r w:rsidR="003D1EF4" w:rsidRPr="000007D2">
        <w:rPr>
          <w:rFonts w:ascii="Times New Roman" w:hAnsi="Times New Roman" w:cs="Times New Roman"/>
          <w:sz w:val="24"/>
          <w:szCs w:val="24"/>
          <w:lang w:val="vi-VN"/>
        </w:rPr>
        <w:t>iệc phải cậy nhờ đến một bên thứ</w:t>
      </w:r>
      <w:r w:rsidR="00CC5FDE" w:rsidRPr="000007D2">
        <w:rPr>
          <w:rFonts w:ascii="Times New Roman" w:hAnsi="Times New Roman" w:cs="Times New Roman"/>
          <w:sz w:val="24"/>
          <w:szCs w:val="24"/>
          <w:lang w:val="vi-VN"/>
        </w:rPr>
        <w:t xml:space="preserve"> ba </w:t>
      </w:r>
      <w:r w:rsidR="003D1EF4" w:rsidRPr="000007D2">
        <w:rPr>
          <w:rFonts w:ascii="Times New Roman" w:hAnsi="Times New Roman" w:cs="Times New Roman"/>
          <w:sz w:val="24"/>
          <w:szCs w:val="24"/>
          <w:lang w:val="vi-VN"/>
        </w:rPr>
        <w:t>giúp các bên trong hợp đồng xác định cách hiểu chính xác cho những điều khoản còn mập mờ dẫn đến hệ quả tất yếu là tăng thêm chi phí giao dịch cho các bên</w:t>
      </w:r>
      <w:r w:rsidR="003D1EF4" w:rsidRPr="000007D2">
        <w:rPr>
          <w:rStyle w:val="FootnoteReference"/>
          <w:rFonts w:ascii="Times New Roman" w:hAnsi="Times New Roman" w:cs="Times New Roman"/>
          <w:sz w:val="24"/>
          <w:szCs w:val="24"/>
          <w:lang w:val="vi-VN"/>
        </w:rPr>
        <w:footnoteReference w:id="12"/>
      </w:r>
      <w:r w:rsidR="00BC217E" w:rsidRPr="000007D2">
        <w:rPr>
          <w:rFonts w:ascii="Times New Roman" w:hAnsi="Times New Roman" w:cs="Times New Roman"/>
          <w:sz w:val="24"/>
          <w:szCs w:val="24"/>
          <w:lang w:val="vi-VN"/>
        </w:rPr>
        <w:t xml:space="preserve"> và vấn đề bảo mật thông tin cũng cần phải xem xét đến.</w:t>
      </w:r>
      <w:r w:rsidR="003D1EF4" w:rsidRPr="000007D2">
        <w:rPr>
          <w:rFonts w:ascii="Times New Roman" w:hAnsi="Times New Roman" w:cs="Times New Roman"/>
          <w:sz w:val="24"/>
          <w:szCs w:val="24"/>
          <w:lang w:val="vi-VN"/>
        </w:rPr>
        <w:t xml:space="preserve"> </w:t>
      </w:r>
      <w:r w:rsidRPr="000007D2">
        <w:rPr>
          <w:rFonts w:ascii="Times New Roman" w:hAnsi="Times New Roman" w:cs="Times New Roman"/>
          <w:sz w:val="24"/>
          <w:szCs w:val="24"/>
          <w:lang w:val="vi-VN"/>
        </w:rPr>
        <w:tab/>
      </w:r>
    </w:p>
    <w:p w14:paraId="2EB28843" w14:textId="77777777" w:rsidR="005B61BE" w:rsidRPr="000007D2" w:rsidRDefault="00657252"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B22A89" w:rsidRPr="000007D2">
        <w:rPr>
          <w:rFonts w:ascii="Times New Roman" w:hAnsi="Times New Roman" w:cs="Times New Roman"/>
          <w:sz w:val="24"/>
          <w:szCs w:val="24"/>
          <w:lang w:val="vi-VN"/>
        </w:rPr>
        <w:t>Như đã</w:t>
      </w:r>
      <w:r w:rsidR="00364FE5" w:rsidRPr="000007D2">
        <w:rPr>
          <w:rFonts w:ascii="Times New Roman" w:hAnsi="Times New Roman" w:cs="Times New Roman"/>
          <w:sz w:val="24"/>
          <w:szCs w:val="24"/>
          <w:lang w:val="vi-VN"/>
        </w:rPr>
        <w:t xml:space="preserve"> trình bày, GTHĐ là một chế định cực kỳ quan trọng, một trong những nguyên lý cơ bản của pháp luật hợp đồng</w:t>
      </w:r>
      <w:r w:rsidR="00364FE5" w:rsidRPr="000007D2">
        <w:rPr>
          <w:rStyle w:val="FootnoteReference"/>
          <w:rFonts w:ascii="Times New Roman" w:hAnsi="Times New Roman" w:cs="Times New Roman"/>
          <w:sz w:val="24"/>
          <w:szCs w:val="24"/>
          <w:lang w:val="vi-VN"/>
        </w:rPr>
        <w:footnoteReference w:id="13"/>
      </w:r>
      <w:r w:rsidR="00201B7F" w:rsidRPr="000007D2">
        <w:rPr>
          <w:rFonts w:ascii="Times New Roman" w:hAnsi="Times New Roman" w:cs="Times New Roman"/>
          <w:sz w:val="24"/>
          <w:szCs w:val="24"/>
          <w:lang w:val="vi-VN"/>
        </w:rPr>
        <w:t>, GTHĐ thậm chí còn là máu thịt củ</w:t>
      </w:r>
      <w:r w:rsidR="00FA3DBF" w:rsidRPr="000007D2">
        <w:rPr>
          <w:rFonts w:ascii="Times New Roman" w:hAnsi="Times New Roman" w:cs="Times New Roman"/>
          <w:sz w:val="24"/>
          <w:szCs w:val="24"/>
          <w:lang w:val="vi-VN"/>
        </w:rPr>
        <w:t xml:space="preserve">a </w:t>
      </w:r>
      <w:r w:rsidR="00201B7F" w:rsidRPr="000007D2">
        <w:rPr>
          <w:rFonts w:ascii="Times New Roman" w:hAnsi="Times New Roman" w:cs="Times New Roman"/>
          <w:sz w:val="24"/>
          <w:szCs w:val="24"/>
          <w:lang w:val="vi-VN"/>
        </w:rPr>
        <w:t>pháp luật về kinh doanh - thương mại</w:t>
      </w:r>
      <w:r w:rsidR="00FA3DBF" w:rsidRPr="000007D2">
        <w:rPr>
          <w:rFonts w:ascii="Times New Roman" w:hAnsi="Times New Roman" w:cs="Times New Roman"/>
          <w:sz w:val="24"/>
          <w:szCs w:val="24"/>
          <w:lang w:val="vi-VN"/>
        </w:rPr>
        <w:t xml:space="preserve"> nói chung</w:t>
      </w:r>
      <w:r w:rsidR="00677EC7" w:rsidRPr="000007D2">
        <w:rPr>
          <w:rStyle w:val="FootnoteReference"/>
          <w:rFonts w:ascii="Times New Roman" w:hAnsi="Times New Roman" w:cs="Times New Roman"/>
          <w:sz w:val="24"/>
          <w:szCs w:val="24"/>
          <w:lang w:val="vi-VN"/>
        </w:rPr>
        <w:footnoteReference w:id="14"/>
      </w:r>
      <w:r w:rsidR="00201B7F" w:rsidRPr="000007D2">
        <w:rPr>
          <w:rFonts w:ascii="Times New Roman" w:hAnsi="Times New Roman" w:cs="Times New Roman"/>
          <w:sz w:val="24"/>
          <w:szCs w:val="24"/>
          <w:lang w:val="vi-VN"/>
        </w:rPr>
        <w:t>.</w:t>
      </w:r>
      <w:r w:rsidR="00CD218C" w:rsidRPr="000007D2">
        <w:rPr>
          <w:rFonts w:ascii="Times New Roman" w:hAnsi="Times New Roman" w:cs="Times New Roman"/>
          <w:sz w:val="24"/>
          <w:szCs w:val="24"/>
          <w:lang w:val="vi-VN"/>
        </w:rPr>
        <w:t xml:space="preserve"> </w:t>
      </w:r>
      <w:r w:rsidR="00260AC4" w:rsidRPr="000007D2">
        <w:rPr>
          <w:rFonts w:ascii="Times New Roman" w:hAnsi="Times New Roman" w:cs="Times New Roman"/>
          <w:sz w:val="24"/>
          <w:szCs w:val="24"/>
          <w:lang w:val="vi-VN"/>
        </w:rPr>
        <w:t>Một điểm cần lưu ý là dù chính các bên, một bên thứ ba nào đó hay cơ quan tài phán khi GTHĐ</w:t>
      </w:r>
      <w:r w:rsidR="006B0EED" w:rsidRPr="000007D2">
        <w:rPr>
          <w:rFonts w:ascii="Times New Roman" w:hAnsi="Times New Roman" w:cs="Times New Roman"/>
          <w:sz w:val="24"/>
          <w:szCs w:val="24"/>
          <w:lang w:val="vi-VN"/>
        </w:rPr>
        <w:t xml:space="preserve"> thì tuyệt đối không được đi trái lại</w:t>
      </w:r>
      <w:r w:rsidR="007F230A" w:rsidRPr="000007D2">
        <w:rPr>
          <w:rFonts w:ascii="Times New Roman" w:hAnsi="Times New Roman" w:cs="Times New Roman"/>
          <w:sz w:val="24"/>
          <w:szCs w:val="24"/>
          <w:lang w:val="vi-VN"/>
        </w:rPr>
        <w:t xml:space="preserve"> hoặc hạn chế sự </w:t>
      </w:r>
      <w:r w:rsidR="006B0EED" w:rsidRPr="000007D2">
        <w:rPr>
          <w:rFonts w:ascii="Times New Roman" w:hAnsi="Times New Roman" w:cs="Times New Roman"/>
          <w:sz w:val="24"/>
          <w:szCs w:val="24"/>
          <w:lang w:val="vi-VN"/>
        </w:rPr>
        <w:t>tự do hợp đồng của các bên</w:t>
      </w:r>
      <w:r w:rsidR="006B0EED" w:rsidRPr="000007D2">
        <w:rPr>
          <w:rStyle w:val="FootnoteReference"/>
          <w:rFonts w:ascii="Times New Roman" w:hAnsi="Times New Roman" w:cs="Times New Roman"/>
          <w:sz w:val="24"/>
          <w:szCs w:val="24"/>
          <w:lang w:val="vi-VN"/>
        </w:rPr>
        <w:footnoteReference w:id="15"/>
      </w:r>
      <w:r w:rsidR="006B0EED" w:rsidRPr="000007D2">
        <w:rPr>
          <w:rFonts w:ascii="Times New Roman" w:hAnsi="Times New Roman" w:cs="Times New Roman"/>
          <w:sz w:val="24"/>
          <w:szCs w:val="24"/>
          <w:lang w:val="vi-VN"/>
        </w:rPr>
        <w:t>, vì nguyên tắc tự do hợp đồng là nguyên tắc tối thượng của toàn bộ hệ thống các triết lý về pháp luật hợp đồng.</w:t>
      </w:r>
      <w:r w:rsidR="00A05F18" w:rsidRPr="000007D2">
        <w:rPr>
          <w:rFonts w:ascii="Times New Roman" w:hAnsi="Times New Roman" w:cs="Times New Roman"/>
          <w:sz w:val="24"/>
          <w:szCs w:val="24"/>
          <w:lang w:val="vi-VN"/>
        </w:rPr>
        <w:t xml:space="preserve"> </w:t>
      </w:r>
      <w:r w:rsidR="00567867" w:rsidRPr="000007D2">
        <w:rPr>
          <w:rFonts w:ascii="Times New Roman" w:hAnsi="Times New Roman" w:cs="Times New Roman"/>
          <w:sz w:val="24"/>
          <w:szCs w:val="24"/>
          <w:lang w:val="vi-VN"/>
        </w:rPr>
        <w:t xml:space="preserve">Pháp luật của các quốc gia trên thế giới, </w:t>
      </w:r>
      <w:r w:rsidR="006A73F4" w:rsidRPr="000007D2">
        <w:rPr>
          <w:rFonts w:ascii="Times New Roman" w:hAnsi="Times New Roman" w:cs="Times New Roman"/>
          <w:sz w:val="24"/>
          <w:szCs w:val="24"/>
          <w:lang w:val="vi-VN"/>
        </w:rPr>
        <w:t>dù có nhiều cách tiếp cận và tranh luận khác nhau</w:t>
      </w:r>
      <w:r w:rsidR="00DE625F" w:rsidRPr="000007D2">
        <w:rPr>
          <w:rFonts w:ascii="Times New Roman" w:hAnsi="Times New Roman" w:cs="Times New Roman"/>
          <w:sz w:val="24"/>
          <w:szCs w:val="24"/>
          <w:lang w:val="vi-VN"/>
        </w:rPr>
        <w:t xml:space="preserve"> đối với vấn đề GTHĐ</w:t>
      </w:r>
      <w:r w:rsidR="00DE625F" w:rsidRPr="000007D2">
        <w:rPr>
          <w:rStyle w:val="FootnoteReference"/>
          <w:rFonts w:ascii="Times New Roman" w:hAnsi="Times New Roman" w:cs="Times New Roman"/>
          <w:sz w:val="24"/>
          <w:szCs w:val="24"/>
          <w:lang w:val="vi-VN"/>
        </w:rPr>
        <w:t xml:space="preserve"> </w:t>
      </w:r>
      <w:r w:rsidR="006A73F4" w:rsidRPr="000007D2">
        <w:rPr>
          <w:rStyle w:val="FootnoteReference"/>
          <w:rFonts w:ascii="Times New Roman" w:hAnsi="Times New Roman" w:cs="Times New Roman"/>
          <w:sz w:val="24"/>
          <w:szCs w:val="24"/>
          <w:lang w:val="vi-VN"/>
        </w:rPr>
        <w:footnoteReference w:id="16"/>
      </w:r>
      <w:r w:rsidR="006A73F4" w:rsidRPr="000007D2">
        <w:rPr>
          <w:rFonts w:ascii="Times New Roman" w:hAnsi="Times New Roman" w:cs="Times New Roman"/>
          <w:sz w:val="24"/>
          <w:szCs w:val="24"/>
          <w:lang w:val="vi-VN"/>
        </w:rPr>
        <w:t xml:space="preserve"> </w:t>
      </w:r>
      <w:r w:rsidR="00853DC0" w:rsidRPr="000007D2">
        <w:rPr>
          <w:rFonts w:ascii="Times New Roman" w:hAnsi="Times New Roman" w:cs="Times New Roman"/>
          <w:sz w:val="24"/>
          <w:szCs w:val="24"/>
          <w:lang w:val="vi-VN"/>
        </w:rPr>
        <w:t xml:space="preserve">nhưng </w:t>
      </w:r>
      <w:r w:rsidR="004417A3" w:rsidRPr="000007D2">
        <w:rPr>
          <w:rFonts w:ascii="Times New Roman" w:hAnsi="Times New Roman" w:cs="Times New Roman"/>
          <w:sz w:val="24"/>
          <w:szCs w:val="24"/>
          <w:lang w:val="vi-VN"/>
        </w:rPr>
        <w:t>tựu trung lại có 2 khuynh hướng</w:t>
      </w:r>
      <w:r w:rsidR="00687220" w:rsidRPr="000007D2">
        <w:rPr>
          <w:rFonts w:ascii="Times New Roman" w:hAnsi="Times New Roman" w:cs="Times New Roman"/>
          <w:sz w:val="24"/>
          <w:szCs w:val="24"/>
          <w:lang w:val="vi-VN"/>
        </w:rPr>
        <w:t xml:space="preserve">, </w:t>
      </w:r>
      <w:r w:rsidR="004417A3" w:rsidRPr="000007D2">
        <w:rPr>
          <w:rFonts w:ascii="Times New Roman" w:hAnsi="Times New Roman" w:cs="Times New Roman"/>
          <w:sz w:val="24"/>
          <w:szCs w:val="24"/>
          <w:lang w:val="vi-VN"/>
        </w:rPr>
        <w:t>2 cách tiếp cận</w:t>
      </w:r>
      <w:r w:rsidR="00687220" w:rsidRPr="000007D2">
        <w:rPr>
          <w:rFonts w:ascii="Times New Roman" w:hAnsi="Times New Roman" w:cs="Times New Roman"/>
          <w:sz w:val="24"/>
          <w:szCs w:val="24"/>
          <w:lang w:val="vi-VN"/>
        </w:rPr>
        <w:t xml:space="preserve"> hay hai học thuyết</w:t>
      </w:r>
      <w:r w:rsidR="00A0398D" w:rsidRPr="000007D2">
        <w:rPr>
          <w:rStyle w:val="FootnoteReference"/>
          <w:rFonts w:ascii="Times New Roman" w:hAnsi="Times New Roman" w:cs="Times New Roman"/>
          <w:sz w:val="24"/>
          <w:szCs w:val="24"/>
          <w:lang w:val="vi-VN"/>
        </w:rPr>
        <w:footnoteReference w:id="17"/>
      </w:r>
      <w:r w:rsidR="00306A2A" w:rsidRPr="000007D2">
        <w:rPr>
          <w:rFonts w:ascii="Times New Roman" w:hAnsi="Times New Roman" w:cs="Times New Roman"/>
          <w:sz w:val="24"/>
          <w:szCs w:val="24"/>
          <w:lang w:val="vi-VN"/>
        </w:rPr>
        <w:t>, đó là “</w:t>
      </w:r>
      <w:r w:rsidR="00687220" w:rsidRPr="000007D2">
        <w:rPr>
          <w:rFonts w:ascii="Times New Roman" w:hAnsi="Times New Roman" w:cs="Times New Roman"/>
          <w:i/>
          <w:sz w:val="24"/>
          <w:szCs w:val="24"/>
          <w:lang w:val="vi-VN"/>
        </w:rPr>
        <w:t xml:space="preserve">học thuyết </w:t>
      </w:r>
      <w:r w:rsidR="00306A2A" w:rsidRPr="000007D2">
        <w:rPr>
          <w:rFonts w:ascii="Times New Roman" w:hAnsi="Times New Roman" w:cs="Times New Roman"/>
          <w:i/>
          <w:sz w:val="24"/>
          <w:szCs w:val="24"/>
          <w:lang w:val="vi-VN"/>
        </w:rPr>
        <w:t>ý chí</w:t>
      </w:r>
      <w:r w:rsidR="00306A2A" w:rsidRPr="000007D2">
        <w:rPr>
          <w:rFonts w:ascii="Times New Roman" w:hAnsi="Times New Roman" w:cs="Times New Roman"/>
          <w:sz w:val="24"/>
          <w:szCs w:val="24"/>
          <w:lang w:val="vi-VN"/>
        </w:rPr>
        <w:t>”</w:t>
      </w:r>
      <w:r w:rsidR="004417A3" w:rsidRPr="000007D2">
        <w:rPr>
          <w:rFonts w:ascii="Times New Roman" w:hAnsi="Times New Roman" w:cs="Times New Roman"/>
          <w:sz w:val="24"/>
          <w:szCs w:val="24"/>
          <w:lang w:val="vi-VN"/>
        </w:rPr>
        <w:t xml:space="preserve"> và </w:t>
      </w:r>
      <w:r w:rsidR="00306A2A" w:rsidRPr="000007D2">
        <w:rPr>
          <w:rFonts w:ascii="Times New Roman" w:hAnsi="Times New Roman" w:cs="Times New Roman"/>
          <w:sz w:val="24"/>
          <w:szCs w:val="24"/>
          <w:lang w:val="vi-VN"/>
        </w:rPr>
        <w:t>“</w:t>
      </w:r>
      <w:r w:rsidR="00687220" w:rsidRPr="000007D2">
        <w:rPr>
          <w:rFonts w:ascii="Times New Roman" w:hAnsi="Times New Roman" w:cs="Times New Roman"/>
          <w:i/>
          <w:sz w:val="24"/>
          <w:szCs w:val="24"/>
          <w:lang w:val="vi-VN"/>
        </w:rPr>
        <w:t xml:space="preserve">học thuyết </w:t>
      </w:r>
      <w:r w:rsidR="004417A3" w:rsidRPr="000007D2">
        <w:rPr>
          <w:rFonts w:ascii="Times New Roman" w:hAnsi="Times New Roman" w:cs="Times New Roman"/>
          <w:i/>
          <w:sz w:val="24"/>
          <w:szCs w:val="24"/>
          <w:lang w:val="vi-VN"/>
        </w:rPr>
        <w:t>bày tỏ</w:t>
      </w:r>
      <w:r w:rsidR="00306A2A" w:rsidRPr="000007D2">
        <w:rPr>
          <w:rFonts w:ascii="Times New Roman" w:hAnsi="Times New Roman" w:cs="Times New Roman"/>
          <w:i/>
          <w:sz w:val="24"/>
          <w:szCs w:val="24"/>
          <w:lang w:val="vi-VN"/>
        </w:rPr>
        <w:t xml:space="preserve"> ý chí</w:t>
      </w:r>
      <w:r w:rsidR="00306A2A" w:rsidRPr="000007D2">
        <w:rPr>
          <w:rFonts w:ascii="Times New Roman" w:hAnsi="Times New Roman" w:cs="Times New Roman"/>
          <w:sz w:val="24"/>
          <w:szCs w:val="24"/>
          <w:lang w:val="vi-VN"/>
        </w:rPr>
        <w:t>”</w:t>
      </w:r>
      <w:r w:rsidR="008C7890" w:rsidRPr="000007D2">
        <w:rPr>
          <w:rStyle w:val="FootnoteReference"/>
          <w:rFonts w:ascii="Times New Roman" w:hAnsi="Times New Roman" w:cs="Times New Roman"/>
          <w:sz w:val="24"/>
          <w:szCs w:val="24"/>
          <w:lang w:val="vi-VN"/>
        </w:rPr>
        <w:footnoteReference w:id="18"/>
      </w:r>
      <w:r w:rsidR="004417A3" w:rsidRPr="000007D2">
        <w:rPr>
          <w:rFonts w:ascii="Times New Roman" w:hAnsi="Times New Roman" w:cs="Times New Roman"/>
          <w:sz w:val="24"/>
          <w:szCs w:val="24"/>
          <w:lang w:val="vi-VN"/>
        </w:rPr>
        <w:t>.</w:t>
      </w:r>
      <w:r w:rsidR="00D96665" w:rsidRPr="000007D2">
        <w:rPr>
          <w:rFonts w:ascii="Times New Roman" w:hAnsi="Times New Roman" w:cs="Times New Roman"/>
          <w:sz w:val="24"/>
          <w:szCs w:val="24"/>
          <w:lang w:val="vi-VN"/>
        </w:rPr>
        <w:t xml:space="preserve"> </w:t>
      </w:r>
    </w:p>
    <w:p w14:paraId="24775466" w14:textId="77777777" w:rsidR="00AC430E" w:rsidRPr="000007D2" w:rsidRDefault="005B61BE"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b/>
          <w:i/>
          <w:sz w:val="24"/>
          <w:szCs w:val="24"/>
          <w:lang w:val="vi-VN"/>
        </w:rPr>
        <w:tab/>
      </w:r>
      <w:r w:rsidR="009B0BA4" w:rsidRPr="000007D2">
        <w:rPr>
          <w:rFonts w:ascii="Times New Roman" w:hAnsi="Times New Roman" w:cs="Times New Roman"/>
          <w:b/>
          <w:i/>
          <w:sz w:val="24"/>
          <w:szCs w:val="24"/>
          <w:lang w:val="vi-VN"/>
        </w:rPr>
        <w:t xml:space="preserve">2.2. </w:t>
      </w:r>
      <w:r w:rsidRPr="000007D2">
        <w:rPr>
          <w:rFonts w:ascii="Times New Roman" w:hAnsi="Times New Roman" w:cs="Times New Roman"/>
          <w:b/>
          <w:i/>
          <w:sz w:val="24"/>
          <w:szCs w:val="24"/>
          <w:lang w:val="vi-VN"/>
        </w:rPr>
        <w:t xml:space="preserve">Hai </w:t>
      </w:r>
      <w:r w:rsidR="009B0BA4" w:rsidRPr="000007D2">
        <w:rPr>
          <w:rFonts w:ascii="Times New Roman" w:hAnsi="Times New Roman" w:cs="Times New Roman"/>
          <w:b/>
          <w:i/>
          <w:sz w:val="24"/>
          <w:szCs w:val="24"/>
          <w:lang w:val="vi-VN"/>
        </w:rPr>
        <w:t xml:space="preserve">cách tiếp cận </w:t>
      </w:r>
      <w:r w:rsidRPr="000007D2">
        <w:rPr>
          <w:rFonts w:ascii="Times New Roman" w:hAnsi="Times New Roman" w:cs="Times New Roman"/>
          <w:b/>
          <w:i/>
          <w:sz w:val="24"/>
          <w:szCs w:val="24"/>
          <w:lang w:val="vi-VN"/>
        </w:rPr>
        <w:t>về</w:t>
      </w:r>
      <w:r w:rsidR="009B0BA4" w:rsidRPr="000007D2">
        <w:rPr>
          <w:rFonts w:ascii="Times New Roman" w:hAnsi="Times New Roman" w:cs="Times New Roman"/>
          <w:b/>
          <w:i/>
          <w:sz w:val="24"/>
          <w:szCs w:val="24"/>
          <w:lang w:val="vi-VN"/>
        </w:rPr>
        <w:t xml:space="preserve"> giải thích hợp đồng</w:t>
      </w:r>
    </w:p>
    <w:p w14:paraId="48E85159" w14:textId="03A4E4DB" w:rsidR="00445E24" w:rsidRPr="000007D2" w:rsidRDefault="00AC430E"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b/>
          <w:i/>
          <w:sz w:val="24"/>
          <w:szCs w:val="24"/>
          <w:lang w:val="vi-VN"/>
        </w:rPr>
        <w:tab/>
      </w:r>
      <w:r w:rsidR="00D96665" w:rsidRPr="000007D2">
        <w:rPr>
          <w:rFonts w:ascii="Times New Roman" w:hAnsi="Times New Roman" w:cs="Times New Roman"/>
          <w:sz w:val="24"/>
          <w:szCs w:val="24"/>
          <w:lang w:val="vi-VN"/>
        </w:rPr>
        <w:t>Nhìn một cách logic, cả ở góc độ logic biện chứng và logic thông thường, thì không thể nào tồn tại sự bày tỏ ý chí nếu không có sự tồn tại của ý chí. Nói k</w:t>
      </w:r>
      <w:r w:rsidR="00CC5FDE" w:rsidRPr="000007D2">
        <w:rPr>
          <w:rFonts w:ascii="Times New Roman" w:hAnsi="Times New Roman" w:cs="Times New Roman"/>
          <w:sz w:val="24"/>
          <w:szCs w:val="24"/>
          <w:lang w:val="vi-VN"/>
        </w:rPr>
        <w:t>hác đi, ý chí là căn nguyên, tiề</w:t>
      </w:r>
      <w:r w:rsidR="00D96665" w:rsidRPr="000007D2">
        <w:rPr>
          <w:rFonts w:ascii="Times New Roman" w:hAnsi="Times New Roman" w:cs="Times New Roman"/>
          <w:sz w:val="24"/>
          <w:szCs w:val="24"/>
          <w:lang w:val="vi-VN"/>
        </w:rPr>
        <w:t xml:space="preserve">n đề để hình thành và được biểu hiện ra ngoài thông qua sự bày tỏ ý chí. Do vậy, chúng tôi sẽ phân tích vấn đề GTHĐ lần lượt theo hai hướng tiếp cận là </w:t>
      </w:r>
      <w:r w:rsidR="005B61BE" w:rsidRPr="000007D2">
        <w:rPr>
          <w:rFonts w:ascii="Times New Roman" w:hAnsi="Times New Roman" w:cs="Times New Roman"/>
          <w:sz w:val="24"/>
          <w:szCs w:val="24"/>
          <w:lang w:val="vi-VN"/>
        </w:rPr>
        <w:t>học thuyế</w:t>
      </w:r>
      <w:r w:rsidR="00306A2A" w:rsidRPr="000007D2">
        <w:rPr>
          <w:rFonts w:ascii="Times New Roman" w:hAnsi="Times New Roman" w:cs="Times New Roman"/>
          <w:sz w:val="24"/>
          <w:szCs w:val="24"/>
          <w:lang w:val="vi-VN"/>
        </w:rPr>
        <w:t>t ý chí</w:t>
      </w:r>
      <w:r w:rsidR="005B61BE" w:rsidRPr="000007D2">
        <w:rPr>
          <w:rFonts w:ascii="Times New Roman" w:hAnsi="Times New Roman" w:cs="Times New Roman"/>
          <w:sz w:val="24"/>
          <w:szCs w:val="24"/>
          <w:lang w:val="vi-VN"/>
        </w:rPr>
        <w:t xml:space="preserve"> trướ</w:t>
      </w:r>
      <w:r w:rsidR="00306A2A" w:rsidRPr="000007D2">
        <w:rPr>
          <w:rFonts w:ascii="Times New Roman" w:hAnsi="Times New Roman" w:cs="Times New Roman"/>
          <w:sz w:val="24"/>
          <w:szCs w:val="24"/>
          <w:lang w:val="vi-VN"/>
        </w:rPr>
        <w:t xml:space="preserve">c và </w:t>
      </w:r>
      <w:r w:rsidR="005B61BE" w:rsidRPr="000007D2">
        <w:rPr>
          <w:rFonts w:ascii="Times New Roman" w:hAnsi="Times New Roman" w:cs="Times New Roman"/>
          <w:sz w:val="24"/>
          <w:szCs w:val="24"/>
          <w:lang w:val="vi-VN"/>
        </w:rPr>
        <w:t>học thuyết bày tỏ</w:t>
      </w:r>
      <w:r w:rsidR="00306A2A" w:rsidRPr="000007D2">
        <w:rPr>
          <w:rFonts w:ascii="Times New Roman" w:hAnsi="Times New Roman" w:cs="Times New Roman"/>
          <w:sz w:val="24"/>
          <w:szCs w:val="24"/>
          <w:lang w:val="vi-VN"/>
        </w:rPr>
        <w:t xml:space="preserve"> ý chí</w:t>
      </w:r>
      <w:r w:rsidR="005B61BE" w:rsidRPr="000007D2">
        <w:rPr>
          <w:rFonts w:ascii="Times New Roman" w:hAnsi="Times New Roman" w:cs="Times New Roman"/>
          <w:sz w:val="24"/>
          <w:szCs w:val="24"/>
          <w:lang w:val="vi-VN"/>
        </w:rPr>
        <w:t xml:space="preserve"> sau.</w:t>
      </w:r>
    </w:p>
    <w:p w14:paraId="1385A21F" w14:textId="7570A530" w:rsidR="00312056" w:rsidRPr="000007D2" w:rsidRDefault="00312056" w:rsidP="009A2C94">
      <w:pPr>
        <w:pStyle w:val="NoSpacing"/>
        <w:spacing w:line="360" w:lineRule="auto"/>
        <w:jc w:val="both"/>
        <w:rPr>
          <w:rFonts w:ascii="Times New Roman" w:hAnsi="Times New Roman" w:cs="Times New Roman"/>
          <w:i/>
          <w:sz w:val="24"/>
          <w:szCs w:val="24"/>
          <w:lang w:val="vi-VN"/>
        </w:rPr>
      </w:pPr>
      <w:r w:rsidRPr="000007D2">
        <w:rPr>
          <w:rFonts w:ascii="Times New Roman" w:hAnsi="Times New Roman" w:cs="Times New Roman"/>
          <w:i/>
          <w:sz w:val="24"/>
          <w:szCs w:val="24"/>
          <w:lang w:val="vi-VN"/>
        </w:rPr>
        <w:tab/>
        <w:t>(i) C</w:t>
      </w:r>
      <w:r w:rsidR="00B05333" w:rsidRPr="000007D2">
        <w:rPr>
          <w:rFonts w:ascii="Times New Roman" w:hAnsi="Times New Roman" w:cs="Times New Roman"/>
          <w:i/>
          <w:sz w:val="24"/>
          <w:szCs w:val="24"/>
          <w:lang w:val="vi-VN"/>
        </w:rPr>
        <w:t>ách tiếp cận giải thích hợp đồng của c</w:t>
      </w:r>
      <w:r w:rsidRPr="000007D2">
        <w:rPr>
          <w:rFonts w:ascii="Times New Roman" w:hAnsi="Times New Roman" w:cs="Times New Roman"/>
          <w:i/>
          <w:sz w:val="24"/>
          <w:szCs w:val="24"/>
          <w:lang w:val="vi-VN"/>
        </w:rPr>
        <w:t xml:space="preserve">ác nước </w:t>
      </w:r>
      <w:r w:rsidR="004B5FC0" w:rsidRPr="000007D2">
        <w:rPr>
          <w:rFonts w:ascii="Times New Roman" w:hAnsi="Times New Roman" w:cs="Times New Roman"/>
          <w:i/>
          <w:sz w:val="24"/>
          <w:szCs w:val="24"/>
          <w:lang w:val="vi-VN"/>
        </w:rPr>
        <w:t>c</w:t>
      </w:r>
      <w:r w:rsidRPr="000007D2">
        <w:rPr>
          <w:rFonts w:ascii="Times New Roman" w:hAnsi="Times New Roman" w:cs="Times New Roman"/>
          <w:i/>
          <w:sz w:val="24"/>
          <w:szCs w:val="24"/>
          <w:lang w:val="vi-VN"/>
        </w:rPr>
        <w:t xml:space="preserve">ivil </w:t>
      </w:r>
      <w:r w:rsidR="004B5FC0" w:rsidRPr="000007D2">
        <w:rPr>
          <w:rFonts w:ascii="Times New Roman" w:hAnsi="Times New Roman" w:cs="Times New Roman"/>
          <w:i/>
          <w:sz w:val="24"/>
          <w:szCs w:val="24"/>
          <w:lang w:val="vi-VN"/>
        </w:rPr>
        <w:t>l</w:t>
      </w:r>
      <w:r w:rsidRPr="000007D2">
        <w:rPr>
          <w:rFonts w:ascii="Times New Roman" w:hAnsi="Times New Roman" w:cs="Times New Roman"/>
          <w:i/>
          <w:sz w:val="24"/>
          <w:szCs w:val="24"/>
          <w:lang w:val="vi-VN"/>
        </w:rPr>
        <w:t>aw</w:t>
      </w:r>
    </w:p>
    <w:p w14:paraId="08A92A20" w14:textId="19A4F3FB" w:rsidR="00E7112E" w:rsidRPr="000007D2" w:rsidRDefault="005B61BE"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Các nước thuộc hệ thống</w:t>
      </w:r>
      <w:r w:rsidR="00267F40" w:rsidRPr="000007D2">
        <w:rPr>
          <w:rFonts w:ascii="Times New Roman" w:hAnsi="Times New Roman" w:cs="Times New Roman"/>
          <w:sz w:val="24"/>
          <w:szCs w:val="24"/>
          <w:lang w:val="vi-VN"/>
        </w:rPr>
        <w:t xml:space="preserve"> pháp luật thành văn (hệ thống civil law) áp dụng triệt để</w:t>
      </w:r>
      <w:r w:rsidR="00306A2A" w:rsidRPr="000007D2">
        <w:rPr>
          <w:rFonts w:ascii="Times New Roman" w:hAnsi="Times New Roman" w:cs="Times New Roman"/>
          <w:sz w:val="24"/>
          <w:szCs w:val="24"/>
          <w:lang w:val="vi-VN"/>
        </w:rPr>
        <w:t xml:space="preserve"> </w:t>
      </w:r>
      <w:r w:rsidR="00095DF1" w:rsidRPr="000007D2">
        <w:rPr>
          <w:rFonts w:ascii="Times New Roman" w:hAnsi="Times New Roman" w:cs="Times New Roman"/>
          <w:sz w:val="24"/>
          <w:szCs w:val="24"/>
          <w:lang w:val="vi-VN"/>
        </w:rPr>
        <w:t>học thuyế</w:t>
      </w:r>
      <w:r w:rsidR="00306A2A" w:rsidRPr="000007D2">
        <w:rPr>
          <w:rFonts w:ascii="Times New Roman" w:hAnsi="Times New Roman" w:cs="Times New Roman"/>
          <w:sz w:val="24"/>
          <w:szCs w:val="24"/>
          <w:lang w:val="vi-VN"/>
        </w:rPr>
        <w:t>t ý chí</w:t>
      </w:r>
      <w:r w:rsidR="00267F40" w:rsidRPr="000007D2">
        <w:rPr>
          <w:rFonts w:ascii="Times New Roman" w:hAnsi="Times New Roman" w:cs="Times New Roman"/>
          <w:sz w:val="24"/>
          <w:szCs w:val="24"/>
          <w:lang w:val="vi-VN"/>
        </w:rPr>
        <w:t>, theo đó một khi cơ quan tài phán tiến hành GTHĐ thì tinh thần của hợp đồng, chứ không phải là câu từ của văn bản, sẽ được xem xét đến</w:t>
      </w:r>
      <w:r w:rsidR="00267F40" w:rsidRPr="000007D2">
        <w:rPr>
          <w:rStyle w:val="FootnoteReference"/>
          <w:rFonts w:ascii="Times New Roman" w:hAnsi="Times New Roman" w:cs="Times New Roman"/>
          <w:sz w:val="24"/>
          <w:szCs w:val="24"/>
          <w:lang w:val="vi-VN"/>
        </w:rPr>
        <w:footnoteReference w:id="19"/>
      </w:r>
      <w:r w:rsidR="00267F40" w:rsidRPr="000007D2">
        <w:rPr>
          <w:rFonts w:ascii="Times New Roman" w:hAnsi="Times New Roman" w:cs="Times New Roman"/>
          <w:sz w:val="24"/>
          <w:szCs w:val="24"/>
          <w:lang w:val="vi-VN"/>
        </w:rPr>
        <w:t xml:space="preserve">. </w:t>
      </w:r>
      <w:r w:rsidR="001F43ED" w:rsidRPr="000007D2">
        <w:rPr>
          <w:rFonts w:ascii="Times New Roman" w:hAnsi="Times New Roman" w:cs="Times New Roman"/>
          <w:sz w:val="24"/>
          <w:szCs w:val="24"/>
          <w:lang w:val="vi-VN"/>
        </w:rPr>
        <w:t>Vì thế, ý chí của các bên trong hợp đồng phải được xem xét một cách cẩn thận, kỹ lưỡng và tinh thần của hợp đồng, cái vốn chứ</w:t>
      </w:r>
      <w:r w:rsidR="00B07FF0" w:rsidRPr="000007D2">
        <w:rPr>
          <w:rFonts w:ascii="Times New Roman" w:hAnsi="Times New Roman" w:cs="Times New Roman"/>
          <w:sz w:val="24"/>
          <w:szCs w:val="24"/>
          <w:lang w:val="vi-VN"/>
        </w:rPr>
        <w:t>a đựng</w:t>
      </w:r>
      <w:r w:rsidR="001F43ED" w:rsidRPr="000007D2">
        <w:rPr>
          <w:rFonts w:ascii="Times New Roman" w:hAnsi="Times New Roman" w:cs="Times New Roman"/>
          <w:sz w:val="24"/>
          <w:szCs w:val="24"/>
          <w:lang w:val="vi-VN"/>
        </w:rPr>
        <w:t xml:space="preserve"> rõ ràng nhất ý chí của các bên, có vai trò ưu thế hơn là các câu từ được nêu ra trong hợp </w:t>
      </w:r>
      <w:r w:rsidR="001F43ED" w:rsidRPr="000007D2">
        <w:rPr>
          <w:rFonts w:ascii="Times New Roman" w:hAnsi="Times New Roman" w:cs="Times New Roman"/>
          <w:sz w:val="24"/>
          <w:szCs w:val="24"/>
          <w:lang w:val="vi-VN"/>
        </w:rPr>
        <w:lastRenderedPageBreak/>
        <w:t>đồng</w:t>
      </w:r>
      <w:r w:rsidR="001F43ED" w:rsidRPr="000007D2">
        <w:rPr>
          <w:rStyle w:val="FootnoteReference"/>
          <w:rFonts w:ascii="Times New Roman" w:hAnsi="Times New Roman" w:cs="Times New Roman"/>
          <w:sz w:val="24"/>
          <w:szCs w:val="24"/>
          <w:lang w:val="vi-VN"/>
        </w:rPr>
        <w:footnoteReference w:id="20"/>
      </w:r>
      <w:r w:rsidR="001F43ED" w:rsidRPr="000007D2">
        <w:rPr>
          <w:rFonts w:ascii="Times New Roman" w:hAnsi="Times New Roman" w:cs="Times New Roman"/>
          <w:sz w:val="24"/>
          <w:szCs w:val="24"/>
          <w:lang w:val="vi-VN"/>
        </w:rPr>
        <w:t>.</w:t>
      </w:r>
      <w:r w:rsidR="004B5BCC" w:rsidRPr="000007D2">
        <w:rPr>
          <w:rFonts w:ascii="Times New Roman" w:hAnsi="Times New Roman" w:cs="Times New Roman"/>
          <w:sz w:val="24"/>
          <w:szCs w:val="24"/>
          <w:lang w:val="vi-VN"/>
        </w:rPr>
        <w:t xml:space="preserve"> Nguyên tắc này được ghi nhận một cách rõ ràng tại Điều 1156 Bộ luậ</w:t>
      </w:r>
      <w:r w:rsidR="00CD3A9F" w:rsidRPr="000007D2">
        <w:rPr>
          <w:rFonts w:ascii="Times New Roman" w:hAnsi="Times New Roman" w:cs="Times New Roman"/>
          <w:sz w:val="24"/>
          <w:szCs w:val="24"/>
          <w:lang w:val="vi-VN"/>
        </w:rPr>
        <w:t>t D</w:t>
      </w:r>
      <w:r w:rsidR="004B5BCC" w:rsidRPr="000007D2">
        <w:rPr>
          <w:rFonts w:ascii="Times New Roman" w:hAnsi="Times New Roman" w:cs="Times New Roman"/>
          <w:sz w:val="24"/>
          <w:szCs w:val="24"/>
          <w:lang w:val="vi-VN"/>
        </w:rPr>
        <w:t>ân sự Pháp và Điều 133 Bộ luậ</w:t>
      </w:r>
      <w:r w:rsidR="00CD3A9F" w:rsidRPr="000007D2">
        <w:rPr>
          <w:rFonts w:ascii="Times New Roman" w:hAnsi="Times New Roman" w:cs="Times New Roman"/>
          <w:sz w:val="24"/>
          <w:szCs w:val="24"/>
          <w:lang w:val="vi-VN"/>
        </w:rPr>
        <w:t>t D</w:t>
      </w:r>
      <w:r w:rsidR="004B5BCC" w:rsidRPr="000007D2">
        <w:rPr>
          <w:rFonts w:ascii="Times New Roman" w:hAnsi="Times New Roman" w:cs="Times New Roman"/>
          <w:sz w:val="24"/>
          <w:szCs w:val="24"/>
          <w:lang w:val="vi-VN"/>
        </w:rPr>
        <w:t>ân sự Đức. Tòa Tư pháp Liên bang của Đức còn bổ túc nguyên tắc này bằng một án lệ, theo đó ý chí của các bên sẽ được xác định là ý chí tại thời điểm hợp đồng được giao kết, thiết lập.</w:t>
      </w:r>
      <w:r w:rsidR="00BC036A" w:rsidRPr="000007D2">
        <w:rPr>
          <w:rFonts w:ascii="Times New Roman" w:hAnsi="Times New Roman" w:cs="Times New Roman"/>
          <w:sz w:val="24"/>
          <w:szCs w:val="24"/>
          <w:lang w:val="vi-VN"/>
        </w:rPr>
        <w:t xml:space="preserve"> </w:t>
      </w:r>
      <w:r w:rsidR="000456F1" w:rsidRPr="000007D2">
        <w:rPr>
          <w:rFonts w:ascii="Times New Roman" w:hAnsi="Times New Roman" w:cs="Times New Roman"/>
          <w:sz w:val="24"/>
          <w:szCs w:val="24"/>
          <w:lang w:val="vi-VN"/>
        </w:rPr>
        <w:t>Trong vụ việc này, tòa đã nhận định rằng bên thuê nhà đã sử dụng căn nhà vượt quá thỏa thuận ban đầu với bên cho thuê. Do đó, sự vượt quá này là không ngay tình và không được pháp luật bảo vệ</w:t>
      </w:r>
      <w:r w:rsidR="00415568" w:rsidRPr="000007D2">
        <w:rPr>
          <w:rStyle w:val="FootnoteReference"/>
          <w:rFonts w:ascii="Times New Roman" w:hAnsi="Times New Roman" w:cs="Times New Roman"/>
          <w:sz w:val="24"/>
          <w:szCs w:val="24"/>
          <w:lang w:val="vi-VN"/>
        </w:rPr>
        <w:footnoteReference w:id="21"/>
      </w:r>
      <w:r w:rsidR="00415568" w:rsidRPr="000007D2">
        <w:rPr>
          <w:rFonts w:ascii="Times New Roman" w:hAnsi="Times New Roman" w:cs="Times New Roman"/>
          <w:sz w:val="24"/>
          <w:szCs w:val="24"/>
          <w:lang w:val="vi-VN"/>
        </w:rPr>
        <w:t>.</w:t>
      </w:r>
    </w:p>
    <w:p w14:paraId="5CC1BD34" w14:textId="77777777" w:rsidR="00C47CAC" w:rsidRPr="000007D2" w:rsidRDefault="00E7112E"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452C89" w:rsidRPr="000007D2">
        <w:rPr>
          <w:rFonts w:ascii="Times New Roman" w:hAnsi="Times New Roman" w:cs="Times New Roman"/>
          <w:sz w:val="24"/>
          <w:szCs w:val="24"/>
          <w:lang w:val="vi-VN"/>
        </w:rPr>
        <w:t xml:space="preserve">Các học giả tại các nước civil </w:t>
      </w:r>
      <w:r w:rsidR="00766868" w:rsidRPr="000007D2">
        <w:rPr>
          <w:rFonts w:ascii="Times New Roman" w:hAnsi="Times New Roman" w:cs="Times New Roman"/>
          <w:sz w:val="24"/>
          <w:szCs w:val="24"/>
          <w:lang w:val="vi-VN"/>
        </w:rPr>
        <w:t xml:space="preserve">law </w:t>
      </w:r>
      <w:r w:rsidR="00452C89" w:rsidRPr="000007D2">
        <w:rPr>
          <w:rFonts w:ascii="Times New Roman" w:hAnsi="Times New Roman" w:cs="Times New Roman"/>
          <w:sz w:val="24"/>
          <w:szCs w:val="24"/>
          <w:lang w:val="vi-VN"/>
        </w:rPr>
        <w:t>gắn kế</w:t>
      </w:r>
      <w:r w:rsidR="00306A2A" w:rsidRPr="000007D2">
        <w:rPr>
          <w:rFonts w:ascii="Times New Roman" w:hAnsi="Times New Roman" w:cs="Times New Roman"/>
          <w:sz w:val="24"/>
          <w:szCs w:val="24"/>
          <w:lang w:val="vi-VN"/>
        </w:rPr>
        <w:t xml:space="preserve">t </w:t>
      </w:r>
      <w:r w:rsidR="00452C89" w:rsidRPr="000007D2">
        <w:rPr>
          <w:rFonts w:ascii="Times New Roman" w:hAnsi="Times New Roman" w:cs="Times New Roman"/>
          <w:sz w:val="24"/>
          <w:szCs w:val="24"/>
          <w:lang w:val="vi-VN"/>
        </w:rPr>
        <w:t>học thuyế</w:t>
      </w:r>
      <w:r w:rsidR="00306A2A" w:rsidRPr="000007D2">
        <w:rPr>
          <w:rFonts w:ascii="Times New Roman" w:hAnsi="Times New Roman" w:cs="Times New Roman"/>
          <w:sz w:val="24"/>
          <w:szCs w:val="24"/>
          <w:lang w:val="vi-VN"/>
        </w:rPr>
        <w:t>t ý chí</w:t>
      </w:r>
      <w:r w:rsidR="00452C89" w:rsidRPr="000007D2">
        <w:rPr>
          <w:rFonts w:ascii="Times New Roman" w:hAnsi="Times New Roman" w:cs="Times New Roman"/>
          <w:sz w:val="24"/>
          <w:szCs w:val="24"/>
          <w:lang w:val="vi-VN"/>
        </w:rPr>
        <w:t xml:space="preserve"> với việc GTHĐ hướng vào yếu tố chủ thể (</w:t>
      </w:r>
      <w:r w:rsidR="00452C89" w:rsidRPr="000007D2">
        <w:rPr>
          <w:rFonts w:ascii="Times New Roman" w:hAnsi="Times New Roman" w:cs="Times New Roman"/>
          <w:i/>
          <w:sz w:val="24"/>
          <w:szCs w:val="24"/>
          <w:lang w:val="vi-VN"/>
        </w:rPr>
        <w:t>subjective interpretation</w:t>
      </w:r>
      <w:r w:rsidR="000A3229" w:rsidRPr="000007D2">
        <w:rPr>
          <w:rFonts w:ascii="Times New Roman" w:hAnsi="Times New Roman" w:cs="Times New Roman"/>
          <w:sz w:val="24"/>
          <w:szCs w:val="24"/>
          <w:lang w:val="vi-VN"/>
        </w:rPr>
        <w:t>). Nghĩa</w:t>
      </w:r>
      <w:r w:rsidR="00452C89" w:rsidRPr="000007D2">
        <w:rPr>
          <w:rFonts w:ascii="Times New Roman" w:hAnsi="Times New Roman" w:cs="Times New Roman"/>
          <w:sz w:val="24"/>
          <w:szCs w:val="24"/>
          <w:lang w:val="vi-VN"/>
        </w:rPr>
        <w:t xml:space="preserve"> là, cơ quan tài phán phải nỗ lực hết sức để tìm ra ý định thực sự của các bên được chứa đựng trong các thành tố nội tại của hợp đồng. Ý chí của các bên, trong trường hợp hợp đồng chứa những điều khoản không rõ nghĩa, phải được hiểu và xem xét dưới nhãn quan của những con người hữu lý (</w:t>
      </w:r>
      <w:r w:rsidR="00452C89" w:rsidRPr="000007D2">
        <w:rPr>
          <w:rFonts w:ascii="Times New Roman" w:hAnsi="Times New Roman" w:cs="Times New Roman"/>
          <w:i/>
          <w:sz w:val="24"/>
          <w:szCs w:val="24"/>
          <w:lang w:val="vi-VN"/>
        </w:rPr>
        <w:t>reasonable person</w:t>
      </w:r>
      <w:r w:rsidR="00452C89" w:rsidRPr="000007D2">
        <w:rPr>
          <w:rFonts w:ascii="Times New Roman" w:hAnsi="Times New Roman" w:cs="Times New Roman"/>
          <w:sz w:val="24"/>
          <w:szCs w:val="24"/>
          <w:lang w:val="vi-VN"/>
        </w:rPr>
        <w:t>), tức là những cá nhân có nhận thứ</w:t>
      </w:r>
      <w:r w:rsidR="00D30EEE" w:rsidRPr="000007D2">
        <w:rPr>
          <w:rFonts w:ascii="Times New Roman" w:hAnsi="Times New Roman" w:cs="Times New Roman"/>
          <w:sz w:val="24"/>
          <w:szCs w:val="24"/>
          <w:lang w:val="vi-VN"/>
        </w:rPr>
        <w:t>c thông</w:t>
      </w:r>
      <w:r w:rsidR="00452C89" w:rsidRPr="000007D2">
        <w:rPr>
          <w:rFonts w:ascii="Times New Roman" w:hAnsi="Times New Roman" w:cs="Times New Roman"/>
          <w:sz w:val="24"/>
          <w:szCs w:val="24"/>
          <w:lang w:val="vi-VN"/>
        </w:rPr>
        <w:t xml:space="preserve"> thường</w:t>
      </w:r>
      <w:r w:rsidR="00312056" w:rsidRPr="000007D2">
        <w:rPr>
          <w:rStyle w:val="FootnoteReference"/>
          <w:rFonts w:ascii="Times New Roman" w:hAnsi="Times New Roman" w:cs="Times New Roman"/>
          <w:sz w:val="24"/>
          <w:szCs w:val="24"/>
          <w:lang w:val="vi-VN"/>
        </w:rPr>
        <w:footnoteReference w:id="22"/>
      </w:r>
      <w:r w:rsidR="00452C89" w:rsidRPr="000007D2">
        <w:rPr>
          <w:rFonts w:ascii="Times New Roman" w:hAnsi="Times New Roman" w:cs="Times New Roman"/>
          <w:sz w:val="24"/>
          <w:szCs w:val="24"/>
          <w:lang w:val="vi-VN"/>
        </w:rPr>
        <w:t xml:space="preserve"> và hành vi hợp lý trong hoàn cảnh tương tự</w:t>
      </w:r>
      <w:r w:rsidR="001F7A9E" w:rsidRPr="000007D2">
        <w:rPr>
          <w:rStyle w:val="FootnoteReference"/>
          <w:rFonts w:ascii="Times New Roman" w:hAnsi="Times New Roman" w:cs="Times New Roman"/>
          <w:sz w:val="24"/>
          <w:szCs w:val="24"/>
          <w:lang w:val="vi-VN"/>
        </w:rPr>
        <w:footnoteReference w:id="23"/>
      </w:r>
      <w:r w:rsidR="00452C89" w:rsidRPr="000007D2">
        <w:rPr>
          <w:rFonts w:ascii="Times New Roman" w:hAnsi="Times New Roman" w:cs="Times New Roman"/>
          <w:sz w:val="24"/>
          <w:szCs w:val="24"/>
          <w:lang w:val="vi-VN"/>
        </w:rPr>
        <w:t>.</w:t>
      </w:r>
    </w:p>
    <w:p w14:paraId="0F845AD8" w14:textId="77777777" w:rsidR="00012A51" w:rsidRPr="000007D2" w:rsidRDefault="00E7112E"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Ngoài ra</w:t>
      </w:r>
      <w:r w:rsidR="00B07FF0" w:rsidRPr="000007D2">
        <w:rPr>
          <w:rFonts w:ascii="Times New Roman" w:hAnsi="Times New Roman" w:cs="Times New Roman"/>
          <w:sz w:val="24"/>
          <w:szCs w:val="24"/>
          <w:lang w:val="vi-VN"/>
        </w:rPr>
        <w:t xml:space="preserve">, GTHĐ </w:t>
      </w:r>
      <w:r w:rsidRPr="000007D2">
        <w:rPr>
          <w:rFonts w:ascii="Times New Roman" w:hAnsi="Times New Roman" w:cs="Times New Roman"/>
          <w:sz w:val="24"/>
          <w:szCs w:val="24"/>
          <w:lang w:val="vi-VN"/>
        </w:rPr>
        <w:t xml:space="preserve">còn </w:t>
      </w:r>
      <w:r w:rsidR="00B07FF0" w:rsidRPr="000007D2">
        <w:rPr>
          <w:rFonts w:ascii="Times New Roman" w:hAnsi="Times New Roman" w:cs="Times New Roman"/>
          <w:sz w:val="24"/>
          <w:szCs w:val="24"/>
          <w:lang w:val="vi-VN"/>
        </w:rPr>
        <w:t>được tiếp cận từ</w:t>
      </w:r>
      <w:r w:rsidRPr="000007D2">
        <w:rPr>
          <w:rFonts w:ascii="Times New Roman" w:hAnsi="Times New Roman" w:cs="Times New Roman"/>
          <w:sz w:val="24"/>
          <w:szCs w:val="24"/>
          <w:lang w:val="vi-VN"/>
        </w:rPr>
        <w:t xml:space="preserve"> góc độ </w:t>
      </w:r>
      <w:r w:rsidR="00B07FF0" w:rsidRPr="000007D2">
        <w:rPr>
          <w:rFonts w:ascii="Times New Roman" w:hAnsi="Times New Roman" w:cs="Times New Roman"/>
          <w:sz w:val="24"/>
          <w:szCs w:val="24"/>
          <w:lang w:val="vi-VN"/>
        </w:rPr>
        <w:t>khách thể</w:t>
      </w:r>
      <w:r w:rsidR="001C7C6F" w:rsidRPr="000007D2">
        <w:rPr>
          <w:rStyle w:val="FootnoteReference"/>
          <w:rFonts w:ascii="Times New Roman" w:hAnsi="Times New Roman" w:cs="Times New Roman"/>
          <w:sz w:val="24"/>
          <w:szCs w:val="24"/>
          <w:lang w:val="vi-VN"/>
        </w:rPr>
        <w:footnoteReference w:id="24"/>
      </w:r>
      <w:r w:rsidR="00B07FF0" w:rsidRPr="000007D2">
        <w:rPr>
          <w:rFonts w:ascii="Times New Roman" w:hAnsi="Times New Roman" w:cs="Times New Roman"/>
          <w:sz w:val="24"/>
          <w:szCs w:val="24"/>
          <w:lang w:val="vi-VN"/>
        </w:rPr>
        <w:t xml:space="preserve">. </w:t>
      </w:r>
      <w:r w:rsidR="00012A51" w:rsidRPr="000007D2">
        <w:rPr>
          <w:rFonts w:ascii="Times New Roman" w:hAnsi="Times New Roman" w:cs="Times New Roman"/>
          <w:sz w:val="24"/>
          <w:szCs w:val="24"/>
          <w:lang w:val="vi-VN"/>
        </w:rPr>
        <w:t>Dù rằng g</w:t>
      </w:r>
      <w:r w:rsidR="00B07FF0" w:rsidRPr="000007D2">
        <w:rPr>
          <w:rFonts w:ascii="Times New Roman" w:hAnsi="Times New Roman" w:cs="Times New Roman"/>
          <w:sz w:val="24"/>
          <w:szCs w:val="24"/>
          <w:lang w:val="vi-VN"/>
        </w:rPr>
        <w:t>iải thích theo hướng chủ thể mang tính chính yế</w:t>
      </w:r>
      <w:r w:rsidR="00012A51" w:rsidRPr="000007D2">
        <w:rPr>
          <w:rFonts w:ascii="Times New Roman" w:hAnsi="Times New Roman" w:cs="Times New Roman"/>
          <w:sz w:val="24"/>
          <w:szCs w:val="24"/>
          <w:lang w:val="vi-VN"/>
        </w:rPr>
        <w:t xml:space="preserve">u và cần được tiếp cận trước tiên, nhưng nếu </w:t>
      </w:r>
      <w:r w:rsidR="00820755" w:rsidRPr="000007D2">
        <w:rPr>
          <w:rFonts w:ascii="Times New Roman" w:hAnsi="Times New Roman" w:cs="Times New Roman"/>
          <w:sz w:val="24"/>
          <w:szCs w:val="24"/>
          <w:lang w:val="vi-VN"/>
        </w:rPr>
        <w:t>cách tiếp cận theo hướng chủ thể không thể tiến hành được thì cách tiếp cận theo hướng khách thể mới được xem xét</w:t>
      </w:r>
      <w:r w:rsidR="00F92D77" w:rsidRPr="000007D2">
        <w:rPr>
          <w:rFonts w:ascii="Times New Roman" w:hAnsi="Times New Roman" w:cs="Times New Roman"/>
          <w:sz w:val="24"/>
          <w:szCs w:val="24"/>
          <w:lang w:val="vi-VN"/>
        </w:rPr>
        <w:t xml:space="preserve"> đến</w:t>
      </w:r>
      <w:r w:rsidR="00820755" w:rsidRPr="000007D2">
        <w:rPr>
          <w:rFonts w:ascii="Times New Roman" w:hAnsi="Times New Roman" w:cs="Times New Roman"/>
          <w:sz w:val="24"/>
          <w:szCs w:val="24"/>
          <w:lang w:val="vi-VN"/>
        </w:rPr>
        <w:t>.</w:t>
      </w:r>
      <w:r w:rsidR="00012A51" w:rsidRPr="000007D2">
        <w:rPr>
          <w:rFonts w:ascii="Times New Roman" w:hAnsi="Times New Roman" w:cs="Times New Roman"/>
          <w:sz w:val="24"/>
          <w:szCs w:val="24"/>
          <w:lang w:val="vi-VN"/>
        </w:rPr>
        <w:t xml:space="preserve"> Cách tiếp cận theo hướng khách thể hướng vào việc giải thích câu từ của hợp đồng.</w:t>
      </w:r>
    </w:p>
    <w:p w14:paraId="639DD9F9" w14:textId="77777777" w:rsidR="00312056" w:rsidRPr="000007D2" w:rsidRDefault="00012A51"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633C6C" w:rsidRPr="000007D2">
        <w:rPr>
          <w:rFonts w:ascii="Times New Roman" w:hAnsi="Times New Roman" w:cs="Times New Roman"/>
          <w:sz w:val="24"/>
          <w:szCs w:val="24"/>
          <w:lang w:val="vi-VN"/>
        </w:rPr>
        <w:t xml:space="preserve">Các câu từ, điều khoản không rõ ràng phải được giải thích trên cơ sở đánh giá và xem xét toàn bộ </w:t>
      </w:r>
      <w:r w:rsidR="00AB09A3" w:rsidRPr="000007D2">
        <w:rPr>
          <w:rFonts w:ascii="Times New Roman" w:hAnsi="Times New Roman" w:cs="Times New Roman"/>
          <w:sz w:val="24"/>
          <w:szCs w:val="24"/>
          <w:lang w:val="vi-VN"/>
        </w:rPr>
        <w:t>hợp đồng</w:t>
      </w:r>
      <w:r w:rsidR="00AB09A3" w:rsidRPr="000007D2">
        <w:rPr>
          <w:rStyle w:val="FootnoteReference"/>
          <w:rFonts w:ascii="Times New Roman" w:hAnsi="Times New Roman" w:cs="Times New Roman"/>
          <w:sz w:val="24"/>
          <w:szCs w:val="24"/>
          <w:lang w:val="vi-VN"/>
        </w:rPr>
        <w:footnoteReference w:id="25"/>
      </w:r>
      <w:r w:rsidR="00AB09A3" w:rsidRPr="000007D2">
        <w:rPr>
          <w:rFonts w:ascii="Times New Roman" w:hAnsi="Times New Roman" w:cs="Times New Roman"/>
          <w:sz w:val="24"/>
          <w:szCs w:val="24"/>
          <w:lang w:val="vi-VN"/>
        </w:rPr>
        <w:t>. Câu từ trong điều khoản này phải được</w:t>
      </w:r>
      <w:r w:rsidR="000D4AC4" w:rsidRPr="000007D2">
        <w:rPr>
          <w:rFonts w:ascii="Times New Roman" w:hAnsi="Times New Roman" w:cs="Times New Roman"/>
          <w:sz w:val="24"/>
          <w:szCs w:val="24"/>
          <w:lang w:val="vi-VN"/>
        </w:rPr>
        <w:t xml:space="preserve"> phân tích và bình luận trong mối tương quan với các câu từ trong </w:t>
      </w:r>
      <w:r w:rsidR="003225DC" w:rsidRPr="000007D2">
        <w:rPr>
          <w:rFonts w:ascii="Times New Roman" w:hAnsi="Times New Roman" w:cs="Times New Roman"/>
          <w:sz w:val="24"/>
          <w:szCs w:val="24"/>
          <w:lang w:val="vi-VN"/>
        </w:rPr>
        <w:t>điều khoản khác.</w:t>
      </w:r>
      <w:r w:rsidR="00AB39BA" w:rsidRPr="000007D2">
        <w:rPr>
          <w:rFonts w:ascii="Times New Roman" w:hAnsi="Times New Roman" w:cs="Times New Roman"/>
          <w:sz w:val="24"/>
          <w:szCs w:val="24"/>
          <w:lang w:val="vi-VN"/>
        </w:rPr>
        <w:t xml:space="preserve"> Cần lưu ý là không chỉ các hành vi mà các bên biểu hiện ra cũng như các văn bản mà các bên thiết lập tại thời điểm giao kết hợp đồng mới được xem xét. Ngược lại, tất cả các hành</w:t>
      </w:r>
      <w:r w:rsidR="00D15739" w:rsidRPr="000007D2">
        <w:rPr>
          <w:rFonts w:ascii="Times New Roman" w:hAnsi="Times New Roman" w:cs="Times New Roman"/>
          <w:sz w:val="24"/>
          <w:szCs w:val="24"/>
          <w:lang w:val="vi-VN"/>
        </w:rPr>
        <w:t xml:space="preserve"> vi</w:t>
      </w:r>
      <w:r w:rsidR="00AB39BA" w:rsidRPr="000007D2">
        <w:rPr>
          <w:rFonts w:ascii="Times New Roman" w:hAnsi="Times New Roman" w:cs="Times New Roman"/>
          <w:sz w:val="24"/>
          <w:szCs w:val="24"/>
          <w:lang w:val="vi-VN"/>
        </w:rPr>
        <w:t>, văn bản xuất hiện ở giai đoạn tiền hợp đồng và hậu giao kết hợp đồng đều có thể là những căn cứ hữu ích để cơ quan tài phán phân tích, thẩm lượng khi đánh giá ý chí của các bên</w:t>
      </w:r>
      <w:r w:rsidR="00AB39BA" w:rsidRPr="000007D2">
        <w:rPr>
          <w:rStyle w:val="FootnoteReference"/>
          <w:rFonts w:ascii="Times New Roman" w:hAnsi="Times New Roman" w:cs="Times New Roman"/>
          <w:sz w:val="24"/>
          <w:szCs w:val="24"/>
          <w:lang w:val="vi-VN"/>
        </w:rPr>
        <w:footnoteReference w:id="26"/>
      </w:r>
      <w:r w:rsidR="00AB39BA" w:rsidRPr="000007D2">
        <w:rPr>
          <w:rFonts w:ascii="Times New Roman" w:hAnsi="Times New Roman" w:cs="Times New Roman"/>
          <w:sz w:val="24"/>
          <w:szCs w:val="24"/>
          <w:lang w:val="vi-VN"/>
        </w:rPr>
        <w:t>.</w:t>
      </w:r>
    </w:p>
    <w:p w14:paraId="38BCCD03" w14:textId="495414C9" w:rsidR="006E73FF" w:rsidRPr="000007D2" w:rsidRDefault="00A10631"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 xml:space="preserve">Tiếp cận vấn đề GTHĐ, các nước </w:t>
      </w:r>
      <w:r w:rsidR="00162EB7" w:rsidRPr="000007D2">
        <w:rPr>
          <w:rFonts w:ascii="Times New Roman" w:hAnsi="Times New Roman" w:cs="Times New Roman"/>
          <w:sz w:val="24"/>
          <w:szCs w:val="24"/>
          <w:lang w:val="vi-VN"/>
        </w:rPr>
        <w:t xml:space="preserve">đưa ra một số nguyên tắc để cơ quan tài phán cần tuân thủ, căn bản nhất là </w:t>
      </w:r>
      <w:r w:rsidR="00162EB7" w:rsidRPr="000007D2">
        <w:rPr>
          <w:rFonts w:ascii="Times New Roman" w:hAnsi="Times New Roman" w:cs="Times New Roman"/>
          <w:i/>
          <w:sz w:val="24"/>
          <w:szCs w:val="24"/>
          <w:lang w:val="vi-VN"/>
        </w:rPr>
        <w:t>nguyên tắc trung thực thiện chí</w:t>
      </w:r>
      <w:r w:rsidR="006028AE" w:rsidRPr="000007D2">
        <w:rPr>
          <w:rFonts w:ascii="Times New Roman" w:hAnsi="Times New Roman" w:cs="Times New Roman"/>
          <w:sz w:val="24"/>
          <w:szCs w:val="24"/>
          <w:lang w:val="vi-VN"/>
        </w:rPr>
        <w:t xml:space="preserve"> (</w:t>
      </w:r>
      <w:r w:rsidR="006028AE" w:rsidRPr="000007D2">
        <w:rPr>
          <w:rFonts w:ascii="Times New Roman" w:hAnsi="Times New Roman" w:cs="Times New Roman"/>
          <w:i/>
          <w:sz w:val="24"/>
          <w:szCs w:val="24"/>
          <w:lang w:val="vi-VN"/>
        </w:rPr>
        <w:t>bona fides</w:t>
      </w:r>
      <w:r w:rsidR="006028AE" w:rsidRPr="000007D2">
        <w:rPr>
          <w:rFonts w:ascii="Times New Roman" w:hAnsi="Times New Roman" w:cs="Times New Roman"/>
          <w:sz w:val="24"/>
          <w:szCs w:val="24"/>
          <w:lang w:val="vi-VN"/>
        </w:rPr>
        <w:t xml:space="preserve"> hay </w:t>
      </w:r>
      <w:r w:rsidR="006028AE" w:rsidRPr="000007D2">
        <w:rPr>
          <w:rFonts w:ascii="Times New Roman" w:hAnsi="Times New Roman" w:cs="Times New Roman"/>
          <w:i/>
          <w:sz w:val="24"/>
          <w:szCs w:val="24"/>
          <w:lang w:val="vi-VN"/>
        </w:rPr>
        <w:t>good faith</w:t>
      </w:r>
      <w:r w:rsidR="006028AE" w:rsidRPr="000007D2">
        <w:rPr>
          <w:rFonts w:ascii="Times New Roman" w:hAnsi="Times New Roman" w:cs="Times New Roman"/>
          <w:sz w:val="24"/>
          <w:szCs w:val="24"/>
          <w:lang w:val="vi-VN"/>
        </w:rPr>
        <w:t>). Bona fides không chỉ là chìa khóa củ</w:t>
      </w:r>
      <w:r w:rsidR="00C64892" w:rsidRPr="000007D2">
        <w:rPr>
          <w:rFonts w:ascii="Times New Roman" w:hAnsi="Times New Roman" w:cs="Times New Roman"/>
          <w:sz w:val="24"/>
          <w:szCs w:val="24"/>
          <w:lang w:val="vi-VN"/>
        </w:rPr>
        <w:t>a GTHĐ mà</w:t>
      </w:r>
      <w:r w:rsidR="006028AE" w:rsidRPr="000007D2">
        <w:rPr>
          <w:rFonts w:ascii="Times New Roman" w:hAnsi="Times New Roman" w:cs="Times New Roman"/>
          <w:sz w:val="24"/>
          <w:szCs w:val="24"/>
          <w:lang w:val="vi-VN"/>
        </w:rPr>
        <w:t xml:space="preserve"> rộ</w:t>
      </w:r>
      <w:r w:rsidR="00C64892" w:rsidRPr="000007D2">
        <w:rPr>
          <w:rFonts w:ascii="Times New Roman" w:hAnsi="Times New Roman" w:cs="Times New Roman"/>
          <w:sz w:val="24"/>
          <w:szCs w:val="24"/>
          <w:lang w:val="vi-VN"/>
        </w:rPr>
        <w:t>ng hơn</w:t>
      </w:r>
      <w:r w:rsidR="006028AE" w:rsidRPr="000007D2">
        <w:rPr>
          <w:rFonts w:ascii="Times New Roman" w:hAnsi="Times New Roman" w:cs="Times New Roman"/>
          <w:sz w:val="24"/>
          <w:szCs w:val="24"/>
          <w:lang w:val="vi-VN"/>
        </w:rPr>
        <w:t xml:space="preserve"> nguyên tắc này còn</w:t>
      </w:r>
      <w:r w:rsidR="00162EB7" w:rsidRPr="000007D2">
        <w:rPr>
          <w:rFonts w:ascii="Times New Roman" w:hAnsi="Times New Roman" w:cs="Times New Roman"/>
          <w:sz w:val="24"/>
          <w:szCs w:val="24"/>
          <w:lang w:val="vi-VN"/>
        </w:rPr>
        <w:t xml:space="preserve"> </w:t>
      </w:r>
      <w:r w:rsidR="006028AE" w:rsidRPr="000007D2">
        <w:rPr>
          <w:rFonts w:ascii="Times New Roman" w:hAnsi="Times New Roman" w:cs="Times New Roman"/>
          <w:sz w:val="24"/>
          <w:szCs w:val="24"/>
          <w:lang w:val="vi-VN"/>
        </w:rPr>
        <w:t>là chìa khóa của toàn bộ hệ thống pháp luật của các nước civil law</w:t>
      </w:r>
      <w:r w:rsidR="006028AE" w:rsidRPr="000007D2">
        <w:rPr>
          <w:rStyle w:val="FootnoteReference"/>
          <w:rFonts w:ascii="Times New Roman" w:hAnsi="Times New Roman" w:cs="Times New Roman"/>
          <w:sz w:val="24"/>
          <w:szCs w:val="24"/>
          <w:lang w:val="vi-VN"/>
        </w:rPr>
        <w:footnoteReference w:id="27"/>
      </w:r>
      <w:r w:rsidR="006028AE" w:rsidRPr="000007D2">
        <w:rPr>
          <w:rFonts w:ascii="Times New Roman" w:hAnsi="Times New Roman" w:cs="Times New Roman"/>
          <w:sz w:val="24"/>
          <w:szCs w:val="24"/>
          <w:lang w:val="vi-VN"/>
        </w:rPr>
        <w:t>.</w:t>
      </w:r>
      <w:r w:rsidR="001D3776" w:rsidRPr="000007D2">
        <w:rPr>
          <w:rFonts w:ascii="Times New Roman" w:hAnsi="Times New Roman" w:cs="Times New Roman"/>
          <w:sz w:val="24"/>
          <w:szCs w:val="24"/>
          <w:lang w:val="vi-VN"/>
        </w:rPr>
        <w:t xml:space="preserve"> Bona fides không chỉ đơn thuần là việc các bên phải </w:t>
      </w:r>
      <w:r w:rsidR="001D3776" w:rsidRPr="000007D2">
        <w:rPr>
          <w:rFonts w:ascii="Times New Roman" w:hAnsi="Times New Roman" w:cs="Times New Roman"/>
          <w:sz w:val="24"/>
          <w:szCs w:val="24"/>
          <w:lang w:val="vi-VN"/>
        </w:rPr>
        <w:lastRenderedPageBreak/>
        <w:t>mang thái độ thiện chí và tinh thần trung thực khi thiết lập các điều khoản hợp đồng mà còn bao gồm cả việc các bên phải thực hiện hợp đồng một cách tận tâm và ngay thẳ</w:t>
      </w:r>
      <w:r w:rsidR="005B6A8F" w:rsidRPr="000007D2">
        <w:rPr>
          <w:rFonts w:ascii="Times New Roman" w:hAnsi="Times New Roman" w:cs="Times New Roman"/>
          <w:sz w:val="24"/>
          <w:szCs w:val="24"/>
          <w:lang w:val="vi-VN"/>
        </w:rPr>
        <w:t>ng. Ví dụ, trong một hợp đồng mua bán hàng hóa giữa A và B, các bên không thỏa thuận về phương tiện vận chuyển. Do A ở trên đảo và đường sá bị sạt l</w:t>
      </w:r>
      <w:r w:rsidR="00782965" w:rsidRPr="000007D2">
        <w:rPr>
          <w:rFonts w:ascii="Times New Roman" w:hAnsi="Times New Roman" w:cs="Times New Roman"/>
          <w:sz w:val="24"/>
          <w:szCs w:val="24"/>
          <w:lang w:val="vi-VN"/>
        </w:rPr>
        <w:t>ở</w:t>
      </w:r>
      <w:r w:rsidR="005B6A8F" w:rsidRPr="000007D2">
        <w:rPr>
          <w:rFonts w:ascii="Times New Roman" w:hAnsi="Times New Roman" w:cs="Times New Roman"/>
          <w:sz w:val="24"/>
          <w:szCs w:val="24"/>
          <w:lang w:val="vi-VN"/>
        </w:rPr>
        <w:t xml:space="preserve"> do động đất nên vận chuyển bằng đường bộ không khả thi. Trong trường hợp này, A có thể dùng tàu để vận chuyển hàng. Nếu A đợi đến khi tu sửa đường sá xong mới vận chuyển, dẫn đến thiệt hại cho B thì một khi tranh chấp xảy ra, cơ quan tài phán phải giải thích theo hướng có lợi cho B vì A đã không thiện chí, tận tâm thực hiện nghĩa vụ của mình.</w:t>
      </w:r>
      <w:r w:rsidR="005B6A8F" w:rsidRPr="000007D2">
        <w:rPr>
          <w:rFonts w:ascii="Times New Roman" w:hAnsi="Times New Roman" w:cs="Times New Roman"/>
          <w:sz w:val="24"/>
          <w:szCs w:val="24"/>
        </w:rPr>
        <w:t xml:space="preserve"> </w:t>
      </w:r>
      <w:r w:rsidR="001D3776" w:rsidRPr="000007D2">
        <w:rPr>
          <w:rFonts w:ascii="Times New Roman" w:hAnsi="Times New Roman" w:cs="Times New Roman"/>
          <w:sz w:val="24"/>
          <w:szCs w:val="24"/>
          <w:lang w:val="vi-VN"/>
        </w:rPr>
        <w:t>Ngoài nguyên tắc bona fides là đại thể, một số nguyên tắc khác</w:t>
      </w:r>
      <w:r w:rsidR="009D47A1" w:rsidRPr="000007D2">
        <w:rPr>
          <w:rFonts w:ascii="Times New Roman" w:hAnsi="Times New Roman" w:cs="Times New Roman"/>
          <w:sz w:val="24"/>
          <w:szCs w:val="24"/>
          <w:lang w:val="vi-VN"/>
        </w:rPr>
        <w:t>,</w:t>
      </w:r>
      <w:r w:rsidR="001D3776" w:rsidRPr="000007D2">
        <w:rPr>
          <w:rFonts w:ascii="Times New Roman" w:hAnsi="Times New Roman" w:cs="Times New Roman"/>
          <w:sz w:val="24"/>
          <w:szCs w:val="24"/>
          <w:lang w:val="vi-VN"/>
        </w:rPr>
        <w:t xml:space="preserve"> cụ thể </w:t>
      </w:r>
      <w:r w:rsidR="009D47A1" w:rsidRPr="000007D2">
        <w:rPr>
          <w:rFonts w:ascii="Times New Roman" w:hAnsi="Times New Roman" w:cs="Times New Roman"/>
          <w:sz w:val="24"/>
          <w:szCs w:val="24"/>
          <w:lang w:val="vi-VN"/>
        </w:rPr>
        <w:t xml:space="preserve">và đặc thù </w:t>
      </w:r>
      <w:r w:rsidR="001D3776" w:rsidRPr="000007D2">
        <w:rPr>
          <w:rFonts w:ascii="Times New Roman" w:hAnsi="Times New Roman" w:cs="Times New Roman"/>
          <w:sz w:val="24"/>
          <w:szCs w:val="24"/>
          <w:lang w:val="vi-VN"/>
        </w:rPr>
        <w:t>hơn</w:t>
      </w:r>
      <w:r w:rsidR="009D47A1" w:rsidRPr="000007D2">
        <w:rPr>
          <w:rFonts w:ascii="Times New Roman" w:hAnsi="Times New Roman" w:cs="Times New Roman"/>
          <w:sz w:val="24"/>
          <w:szCs w:val="24"/>
          <w:lang w:val="vi-VN"/>
        </w:rPr>
        <w:t>,</w:t>
      </w:r>
      <w:r w:rsidR="001D3776" w:rsidRPr="000007D2">
        <w:rPr>
          <w:rFonts w:ascii="Times New Roman" w:hAnsi="Times New Roman" w:cs="Times New Roman"/>
          <w:sz w:val="24"/>
          <w:szCs w:val="24"/>
          <w:lang w:val="vi-VN"/>
        </w:rPr>
        <w:t xml:space="preserve"> cũng thường xuyên được vận dụng và chi phối toàn bộ việc GTHĐ của các cơ quan tài phán</w:t>
      </w:r>
      <w:r w:rsidR="00A8678E" w:rsidRPr="000007D2">
        <w:rPr>
          <w:rStyle w:val="FootnoteReference"/>
          <w:rFonts w:ascii="Times New Roman" w:hAnsi="Times New Roman" w:cs="Times New Roman"/>
          <w:sz w:val="24"/>
          <w:szCs w:val="24"/>
          <w:lang w:val="vi-VN"/>
        </w:rPr>
        <w:footnoteReference w:id="28"/>
      </w:r>
      <w:r w:rsidR="006E73FF" w:rsidRPr="000007D2">
        <w:rPr>
          <w:rFonts w:ascii="Times New Roman" w:hAnsi="Times New Roman" w:cs="Times New Roman"/>
          <w:sz w:val="24"/>
          <w:szCs w:val="24"/>
          <w:lang w:val="vi-VN"/>
        </w:rPr>
        <w:t xml:space="preserve">. </w:t>
      </w:r>
    </w:p>
    <w:p w14:paraId="0FF7AE80" w14:textId="145C28D5" w:rsidR="00486652" w:rsidRPr="000007D2" w:rsidRDefault="0069091D"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669A3" w:rsidRPr="000007D2">
        <w:rPr>
          <w:rFonts w:ascii="Times New Roman" w:hAnsi="Times New Roman" w:cs="Times New Roman"/>
          <w:sz w:val="24"/>
          <w:szCs w:val="24"/>
          <w:lang w:val="vi-VN"/>
        </w:rPr>
        <w:t xml:space="preserve">* </w:t>
      </w:r>
      <w:r w:rsidR="001669A3" w:rsidRPr="000007D2">
        <w:rPr>
          <w:rFonts w:ascii="Times New Roman" w:hAnsi="Times New Roman" w:cs="Times New Roman"/>
          <w:i/>
          <w:sz w:val="24"/>
          <w:szCs w:val="24"/>
          <w:lang w:val="vi-VN"/>
        </w:rPr>
        <w:t>Nguyên tắc chống lại bên soạn thảo hợp đồng</w:t>
      </w:r>
      <w:r w:rsidR="001669A3" w:rsidRPr="000007D2">
        <w:rPr>
          <w:rFonts w:ascii="Times New Roman" w:hAnsi="Times New Roman" w:cs="Times New Roman"/>
          <w:sz w:val="24"/>
          <w:szCs w:val="24"/>
          <w:lang w:val="vi-VN"/>
        </w:rPr>
        <w:t xml:space="preserve"> (</w:t>
      </w:r>
      <w:r w:rsidR="001669A3" w:rsidRPr="000007D2">
        <w:rPr>
          <w:rFonts w:ascii="Times New Roman" w:hAnsi="Times New Roman" w:cs="Times New Roman"/>
          <w:i/>
          <w:sz w:val="24"/>
          <w:szCs w:val="24"/>
          <w:lang w:val="vi-VN"/>
        </w:rPr>
        <w:t>contra proferentem</w:t>
      </w:r>
      <w:r w:rsidR="00901F42" w:rsidRPr="000007D2">
        <w:rPr>
          <w:rStyle w:val="FootnoteReference"/>
          <w:rFonts w:ascii="Times New Roman" w:hAnsi="Times New Roman" w:cs="Times New Roman"/>
          <w:sz w:val="24"/>
          <w:szCs w:val="24"/>
          <w:lang w:val="vi-VN"/>
        </w:rPr>
        <w:footnoteReference w:id="29"/>
      </w:r>
      <w:r w:rsidR="001669A3" w:rsidRPr="000007D2">
        <w:rPr>
          <w:rFonts w:ascii="Times New Roman" w:hAnsi="Times New Roman" w:cs="Times New Roman"/>
          <w:sz w:val="24"/>
          <w:szCs w:val="24"/>
          <w:lang w:val="vi-VN"/>
        </w:rPr>
        <w:t xml:space="preserve"> hay </w:t>
      </w:r>
      <w:r w:rsidR="001669A3" w:rsidRPr="000007D2">
        <w:rPr>
          <w:rFonts w:ascii="Times New Roman" w:hAnsi="Times New Roman" w:cs="Times New Roman"/>
          <w:i/>
          <w:sz w:val="24"/>
          <w:szCs w:val="24"/>
          <w:lang w:val="vi-VN"/>
        </w:rPr>
        <w:t>indubio contra stipulatorem</w:t>
      </w:r>
      <w:r w:rsidR="001669A3" w:rsidRPr="000007D2">
        <w:rPr>
          <w:rFonts w:ascii="Times New Roman" w:hAnsi="Times New Roman" w:cs="Times New Roman"/>
          <w:sz w:val="24"/>
          <w:szCs w:val="24"/>
          <w:lang w:val="vi-VN"/>
        </w:rPr>
        <w:t>)</w:t>
      </w:r>
      <w:r w:rsidR="00AB2152" w:rsidRPr="000007D2">
        <w:rPr>
          <w:rStyle w:val="FootnoteReference"/>
          <w:rFonts w:ascii="Times New Roman" w:hAnsi="Times New Roman" w:cs="Times New Roman"/>
          <w:sz w:val="24"/>
          <w:szCs w:val="24"/>
          <w:lang w:val="vi-VN"/>
        </w:rPr>
        <w:footnoteReference w:id="30"/>
      </w:r>
      <w:r w:rsidR="001669A3" w:rsidRPr="000007D2">
        <w:rPr>
          <w:rFonts w:ascii="Times New Roman" w:hAnsi="Times New Roman" w:cs="Times New Roman"/>
          <w:sz w:val="24"/>
          <w:szCs w:val="24"/>
          <w:lang w:val="vi-VN"/>
        </w:rPr>
        <w:t xml:space="preserve">. </w:t>
      </w:r>
      <w:r w:rsidR="00577632" w:rsidRPr="000007D2">
        <w:rPr>
          <w:rFonts w:ascii="Times New Roman" w:hAnsi="Times New Roman" w:cs="Times New Roman"/>
          <w:sz w:val="24"/>
          <w:szCs w:val="24"/>
          <w:lang w:val="vi-VN"/>
        </w:rPr>
        <w:t xml:space="preserve">Nguyên tắc này nói rằng, khi có sự tồn tại của các điều khoản còn mập mờ </w:t>
      </w:r>
      <w:r w:rsidR="00F06105" w:rsidRPr="000007D2">
        <w:rPr>
          <w:rFonts w:ascii="Times New Roman" w:hAnsi="Times New Roman" w:cs="Times New Roman"/>
          <w:sz w:val="24"/>
          <w:szCs w:val="24"/>
          <w:lang w:val="vi-VN"/>
        </w:rPr>
        <w:t xml:space="preserve">và </w:t>
      </w:r>
      <w:r w:rsidR="00577632" w:rsidRPr="000007D2">
        <w:rPr>
          <w:rFonts w:ascii="Times New Roman" w:hAnsi="Times New Roman" w:cs="Times New Roman"/>
          <w:sz w:val="24"/>
          <w:szCs w:val="24"/>
          <w:lang w:val="vi-VN"/>
        </w:rPr>
        <w:t>có thể hiểu theo nhiều nghĩa, thì cơ quan tài phán phải giải thích theo hướng chống lại bên đưa ra hợp đồng, tức là theo hướng bảo vệ bên không soạn thảo hợp đồng. Trong bối cảnh của các hợp đồng mẫu (</w:t>
      </w:r>
      <w:r w:rsidR="00577632" w:rsidRPr="000007D2">
        <w:rPr>
          <w:rFonts w:ascii="Times New Roman" w:hAnsi="Times New Roman" w:cs="Times New Roman"/>
          <w:i/>
          <w:sz w:val="24"/>
          <w:szCs w:val="24"/>
          <w:lang w:val="vi-VN"/>
        </w:rPr>
        <w:t>adhesion contract</w:t>
      </w:r>
      <w:r w:rsidR="00577632" w:rsidRPr="000007D2">
        <w:rPr>
          <w:rFonts w:ascii="Times New Roman" w:hAnsi="Times New Roman" w:cs="Times New Roman"/>
          <w:sz w:val="24"/>
          <w:szCs w:val="24"/>
          <w:lang w:val="vi-VN"/>
        </w:rPr>
        <w:t>)</w:t>
      </w:r>
      <w:r w:rsidR="00BE2911" w:rsidRPr="000007D2">
        <w:rPr>
          <w:rFonts w:ascii="Times New Roman" w:hAnsi="Times New Roman" w:cs="Times New Roman"/>
          <w:sz w:val="24"/>
          <w:szCs w:val="24"/>
          <w:lang w:val="vi-VN"/>
        </w:rPr>
        <w:t>, nguyên tắc này còn đặc biệt quan trọng vì các hợp đồng mẫu được một bên soạn thảo và không dành cho bên còn lại khả năng đàm phán và chỉnh sửa các điều khoản hợp đồng. Mặc dù tính tự do hợp đồng đượ</w:t>
      </w:r>
      <w:r w:rsidR="001035BD" w:rsidRPr="000007D2">
        <w:rPr>
          <w:rFonts w:ascii="Times New Roman" w:hAnsi="Times New Roman" w:cs="Times New Roman"/>
          <w:sz w:val="24"/>
          <w:szCs w:val="24"/>
          <w:lang w:val="vi-VN"/>
        </w:rPr>
        <w:t>c tuân thủ</w:t>
      </w:r>
      <w:r w:rsidR="00BE2911" w:rsidRPr="000007D2">
        <w:rPr>
          <w:rFonts w:ascii="Times New Roman" w:hAnsi="Times New Roman" w:cs="Times New Roman"/>
          <w:sz w:val="24"/>
          <w:szCs w:val="24"/>
          <w:lang w:val="vi-VN"/>
        </w:rPr>
        <w:t xml:space="preserve"> khi bên không soạn thảo hợp đồng có quyền ký hay không ký hợp đồng được bên kia đưa ra, nhưng không có gì đảm bảo rằng bên soạn thảo hợp đồng lại không cài vào hợp đồng những cái bẫy pháp lý, những điều khoản không công bằng.</w:t>
      </w:r>
      <w:r w:rsidR="001669A3" w:rsidRPr="000007D2">
        <w:rPr>
          <w:rFonts w:ascii="Times New Roman" w:hAnsi="Times New Roman" w:cs="Times New Roman"/>
          <w:sz w:val="24"/>
          <w:szCs w:val="24"/>
          <w:lang w:val="vi-VN"/>
        </w:rPr>
        <w:t xml:space="preserve"> </w:t>
      </w:r>
      <w:r w:rsidR="00486652" w:rsidRPr="000007D2">
        <w:rPr>
          <w:rFonts w:ascii="Times New Roman" w:hAnsi="Times New Roman" w:cs="Times New Roman"/>
          <w:sz w:val="24"/>
          <w:szCs w:val="24"/>
          <w:lang w:val="vi-VN"/>
        </w:rPr>
        <w:t>Ví dụ</w:t>
      </w:r>
      <w:r w:rsidR="00DA03CF" w:rsidRPr="000007D2">
        <w:rPr>
          <w:rFonts w:ascii="Times New Roman" w:hAnsi="Times New Roman" w:cs="Times New Roman"/>
          <w:sz w:val="24"/>
          <w:szCs w:val="24"/>
          <w:lang w:val="vi-VN"/>
        </w:rPr>
        <w:t xml:space="preserve">, </w:t>
      </w:r>
      <w:r w:rsidR="00486652" w:rsidRPr="000007D2">
        <w:rPr>
          <w:rFonts w:ascii="Times New Roman" w:hAnsi="Times New Roman" w:cs="Times New Roman"/>
          <w:sz w:val="24"/>
          <w:szCs w:val="24"/>
          <w:lang w:val="vi-VN"/>
        </w:rPr>
        <w:t xml:space="preserve">trong hợp đồng do một bên soạn sẵn có điều khoản ghi rằng </w:t>
      </w:r>
      <w:r w:rsidR="00486652" w:rsidRPr="000007D2">
        <w:rPr>
          <w:rFonts w:ascii="Times New Roman" w:hAnsi="Times New Roman" w:cs="Times New Roman"/>
          <w:i/>
          <w:sz w:val="24"/>
          <w:szCs w:val="24"/>
          <w:lang w:val="vi-VN"/>
        </w:rPr>
        <w:t>bên bán sẽ không chịu trách nhiệm bồi thường thiệt hại cho bên mua trong bất kỳ trường hợp nào</w:t>
      </w:r>
      <w:r w:rsidR="00486652" w:rsidRPr="000007D2">
        <w:rPr>
          <w:rFonts w:ascii="Times New Roman" w:hAnsi="Times New Roman" w:cs="Times New Roman"/>
          <w:sz w:val="24"/>
          <w:szCs w:val="24"/>
          <w:lang w:val="vi-VN"/>
        </w:rPr>
        <w:t xml:space="preserve">. Do bản chất là hợp đồng được soạn sẵn, </w:t>
      </w:r>
      <w:r w:rsidR="00BA09DB" w:rsidRPr="000007D2">
        <w:rPr>
          <w:rFonts w:ascii="Times New Roman" w:hAnsi="Times New Roman" w:cs="Times New Roman"/>
          <w:sz w:val="24"/>
          <w:szCs w:val="24"/>
          <w:lang w:val="vi-VN"/>
        </w:rPr>
        <w:t>nên bên mua muốn ký hợp đồng thì phải chấp nhận điều khoản không công bằng này. Khi giải thích hợp đồng, cơ quan tài phán sẽ giải thích theo hướng có lợi cho bên mua và khả năng bên bán phải chịu trách nhiệm bồi thường là hiện hữu.</w:t>
      </w:r>
    </w:p>
    <w:p w14:paraId="16DD63C2" w14:textId="675AE034" w:rsidR="00BA09DB" w:rsidRPr="000007D2" w:rsidRDefault="00B73DE7"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 xml:space="preserve">* </w:t>
      </w:r>
      <w:r w:rsidRPr="000007D2">
        <w:rPr>
          <w:rFonts w:ascii="Times New Roman" w:hAnsi="Times New Roman" w:cs="Times New Roman"/>
          <w:i/>
          <w:sz w:val="24"/>
          <w:szCs w:val="24"/>
          <w:lang w:val="vi-VN"/>
        </w:rPr>
        <w:t>Nguyên tắc ủng hộ bên có nghĩa vụ</w:t>
      </w:r>
      <w:r w:rsidRPr="000007D2">
        <w:rPr>
          <w:rFonts w:ascii="Times New Roman" w:hAnsi="Times New Roman" w:cs="Times New Roman"/>
          <w:sz w:val="24"/>
          <w:szCs w:val="24"/>
          <w:lang w:val="vi-VN"/>
        </w:rPr>
        <w:t xml:space="preserve"> (</w:t>
      </w:r>
      <w:r w:rsidRPr="000007D2">
        <w:rPr>
          <w:rFonts w:ascii="Times New Roman" w:hAnsi="Times New Roman" w:cs="Times New Roman"/>
          <w:i/>
          <w:sz w:val="24"/>
          <w:szCs w:val="24"/>
          <w:lang w:val="vi-VN"/>
        </w:rPr>
        <w:t>favorem debitoris</w:t>
      </w:r>
      <w:r w:rsidRPr="000007D2">
        <w:rPr>
          <w:rFonts w:ascii="Times New Roman" w:hAnsi="Times New Roman" w:cs="Times New Roman"/>
          <w:sz w:val="24"/>
          <w:szCs w:val="24"/>
          <w:lang w:val="vi-VN"/>
        </w:rPr>
        <w:t>). Nế</w:t>
      </w:r>
      <w:r w:rsidR="003479EB" w:rsidRPr="000007D2">
        <w:rPr>
          <w:rFonts w:ascii="Times New Roman" w:hAnsi="Times New Roman" w:cs="Times New Roman"/>
          <w:sz w:val="24"/>
          <w:szCs w:val="24"/>
          <w:lang w:val="vi-VN"/>
        </w:rPr>
        <w:t xml:space="preserve">u </w:t>
      </w:r>
      <w:r w:rsidRPr="000007D2">
        <w:rPr>
          <w:rFonts w:ascii="Times New Roman" w:hAnsi="Times New Roman" w:cs="Times New Roman"/>
          <w:sz w:val="24"/>
          <w:szCs w:val="24"/>
          <w:lang w:val="vi-VN"/>
        </w:rPr>
        <w:t xml:space="preserve">tồn tại </w:t>
      </w:r>
      <w:r w:rsidR="003479EB" w:rsidRPr="000007D2">
        <w:rPr>
          <w:rFonts w:ascii="Times New Roman" w:hAnsi="Times New Roman" w:cs="Times New Roman"/>
          <w:sz w:val="24"/>
          <w:szCs w:val="24"/>
          <w:lang w:val="vi-VN"/>
        </w:rPr>
        <w:t xml:space="preserve">các điều khoản có </w:t>
      </w:r>
      <w:r w:rsidRPr="000007D2">
        <w:rPr>
          <w:rFonts w:ascii="Times New Roman" w:hAnsi="Times New Roman" w:cs="Times New Roman"/>
          <w:sz w:val="24"/>
          <w:szCs w:val="24"/>
          <w:lang w:val="vi-VN"/>
        </w:rPr>
        <w:t>nhiều cách hiểu khác nhau, cách hiểu nào làm cho bên có nghĩa vụ được nhẹ nhàng nhất, hay nói khác đi cách GTHĐ nào làm cho bên có nghĩa vụ phải chịu những nghĩa vụ ít nhấ</w:t>
      </w:r>
      <w:r w:rsidR="00A40692" w:rsidRPr="000007D2">
        <w:rPr>
          <w:rFonts w:ascii="Times New Roman" w:hAnsi="Times New Roman" w:cs="Times New Roman"/>
          <w:sz w:val="24"/>
          <w:szCs w:val="24"/>
          <w:lang w:val="vi-VN"/>
        </w:rPr>
        <w:t xml:space="preserve">t </w:t>
      </w:r>
      <w:r w:rsidRPr="000007D2">
        <w:rPr>
          <w:rFonts w:ascii="Times New Roman" w:hAnsi="Times New Roman" w:cs="Times New Roman"/>
          <w:sz w:val="24"/>
          <w:szCs w:val="24"/>
          <w:lang w:val="vi-VN"/>
        </w:rPr>
        <w:t xml:space="preserve">thì cách hiểu này sẽ được áp dụng. Tuyệt nhiên, cơ quan tài phán không thể GTHĐ theo hướng </w:t>
      </w:r>
      <w:r w:rsidR="00A8678E" w:rsidRPr="000007D2">
        <w:rPr>
          <w:rFonts w:ascii="Times New Roman" w:hAnsi="Times New Roman" w:cs="Times New Roman"/>
          <w:sz w:val="24"/>
          <w:szCs w:val="24"/>
          <w:lang w:val="vi-VN"/>
        </w:rPr>
        <w:t xml:space="preserve">mở rộng nghĩa vụ cho bên có nghĩa vụ được, vì điều này vốn dĩ bất hợp lý và cũng không công </w:t>
      </w:r>
      <w:r w:rsidR="00A8678E" w:rsidRPr="000007D2">
        <w:rPr>
          <w:rFonts w:ascii="Times New Roman" w:hAnsi="Times New Roman" w:cs="Times New Roman"/>
          <w:sz w:val="24"/>
          <w:szCs w:val="24"/>
          <w:lang w:val="vi-VN"/>
        </w:rPr>
        <w:lastRenderedPageBreak/>
        <w:t>bằng.</w:t>
      </w:r>
      <w:r w:rsidR="00BA09DB" w:rsidRPr="000007D2">
        <w:rPr>
          <w:rFonts w:ascii="Times New Roman" w:hAnsi="Times New Roman" w:cs="Times New Roman"/>
          <w:sz w:val="24"/>
          <w:szCs w:val="24"/>
          <w:lang w:val="vi-VN"/>
        </w:rPr>
        <w:t xml:space="preserve"> Ví dụ, các bên có thỏa thuận trong hợp đồng rằng </w:t>
      </w:r>
      <w:r w:rsidR="00BA09DB" w:rsidRPr="000007D2">
        <w:rPr>
          <w:rFonts w:ascii="Times New Roman" w:hAnsi="Times New Roman" w:cs="Times New Roman"/>
          <w:i/>
          <w:sz w:val="24"/>
          <w:szCs w:val="24"/>
          <w:lang w:val="vi-VN"/>
        </w:rPr>
        <w:t>khi bên một bên không thực hiện được nghĩa vụ của mình thì chỉ cần chịu khoả</w:t>
      </w:r>
      <w:r w:rsidR="00DA03CF" w:rsidRPr="000007D2">
        <w:rPr>
          <w:rFonts w:ascii="Times New Roman" w:hAnsi="Times New Roman" w:cs="Times New Roman"/>
          <w:i/>
          <w:sz w:val="24"/>
          <w:szCs w:val="24"/>
          <w:lang w:val="vi-VN"/>
        </w:rPr>
        <w:t>n</w:t>
      </w:r>
      <w:r w:rsidR="00BA09DB" w:rsidRPr="000007D2">
        <w:rPr>
          <w:rFonts w:ascii="Times New Roman" w:hAnsi="Times New Roman" w:cs="Times New Roman"/>
          <w:i/>
          <w:sz w:val="24"/>
          <w:szCs w:val="24"/>
          <w:lang w:val="vi-VN"/>
        </w:rPr>
        <w:t xml:space="preserve"> phạt vi phạm mà không cần chịu bất kỳ trách nhiệm bồi thường thiệt hại nào,</w:t>
      </w:r>
      <w:r w:rsidR="00BA09DB" w:rsidRPr="000007D2">
        <w:rPr>
          <w:rFonts w:ascii="Times New Roman" w:hAnsi="Times New Roman" w:cs="Times New Roman"/>
          <w:sz w:val="24"/>
          <w:szCs w:val="24"/>
          <w:lang w:val="vi-VN"/>
        </w:rPr>
        <w:t xml:space="preserve"> thì điều khoả</w:t>
      </w:r>
      <w:r w:rsidR="00F92038" w:rsidRPr="000007D2">
        <w:rPr>
          <w:rFonts w:ascii="Times New Roman" w:hAnsi="Times New Roman" w:cs="Times New Roman"/>
          <w:sz w:val="24"/>
          <w:szCs w:val="24"/>
          <w:lang w:val="vi-VN"/>
        </w:rPr>
        <w:t xml:space="preserve">n này sẽ </w:t>
      </w:r>
      <w:r w:rsidR="00BA09DB" w:rsidRPr="000007D2">
        <w:rPr>
          <w:rFonts w:ascii="Times New Roman" w:hAnsi="Times New Roman" w:cs="Times New Roman"/>
          <w:sz w:val="24"/>
          <w:szCs w:val="24"/>
          <w:lang w:val="vi-VN"/>
        </w:rPr>
        <w:t xml:space="preserve">được cơ quan giải thích hợp đồng xem xét để giảm bớt trách nhiệm bồi thường cho bên có nghĩa vụ. </w:t>
      </w:r>
    </w:p>
    <w:p w14:paraId="093381CA" w14:textId="3CBF7C03" w:rsidR="002F67C8" w:rsidRPr="000007D2" w:rsidRDefault="00A8678E"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 xml:space="preserve">* </w:t>
      </w:r>
      <w:r w:rsidR="00232DBC" w:rsidRPr="000007D2">
        <w:rPr>
          <w:rFonts w:ascii="Times New Roman" w:hAnsi="Times New Roman" w:cs="Times New Roman"/>
          <w:i/>
          <w:sz w:val="24"/>
          <w:szCs w:val="24"/>
          <w:lang w:val="vi-VN"/>
        </w:rPr>
        <w:t>Nguyên tắc ủng hộ hiệu lực của hợp đồng</w:t>
      </w:r>
      <w:r w:rsidR="00232DBC" w:rsidRPr="000007D2">
        <w:rPr>
          <w:rFonts w:ascii="Times New Roman" w:hAnsi="Times New Roman" w:cs="Times New Roman"/>
          <w:sz w:val="24"/>
          <w:szCs w:val="24"/>
          <w:lang w:val="vi-VN"/>
        </w:rPr>
        <w:t xml:space="preserve"> (</w:t>
      </w:r>
      <w:r w:rsidR="00232DBC" w:rsidRPr="000007D2">
        <w:rPr>
          <w:rFonts w:ascii="Times New Roman" w:hAnsi="Times New Roman" w:cs="Times New Roman"/>
          <w:i/>
          <w:sz w:val="24"/>
          <w:szCs w:val="24"/>
          <w:lang w:val="vi-VN"/>
        </w:rPr>
        <w:t>favorem validitatis</w:t>
      </w:r>
      <w:r w:rsidR="00232DBC" w:rsidRPr="000007D2">
        <w:rPr>
          <w:rFonts w:ascii="Times New Roman" w:hAnsi="Times New Roman" w:cs="Times New Roman"/>
          <w:sz w:val="24"/>
          <w:szCs w:val="24"/>
          <w:lang w:val="vi-VN"/>
        </w:rPr>
        <w:t xml:space="preserve">). Nếu có sự xung đột giữa các điều khoản còn hồ nghi và những điều khoản đã quá rõ ràng, thì các điều khoản rõ ràng, vốn mang đầy đủ ý chí giao kết hợp đồng của các bên, sẽ chiếm ưu thế hơn. Ngoài ra, các điều khoản không rõ nghĩa phải được giải thích theo hướng </w:t>
      </w:r>
      <w:r w:rsidR="00812FD2" w:rsidRPr="000007D2">
        <w:rPr>
          <w:rFonts w:ascii="Times New Roman" w:hAnsi="Times New Roman" w:cs="Times New Roman"/>
          <w:sz w:val="24"/>
          <w:szCs w:val="24"/>
          <w:lang w:val="vi-VN"/>
        </w:rPr>
        <w:t>khẳng định tính hiệu lực và có thể thực hiện được của hợp đồng chứ không phải là v</w:t>
      </w:r>
      <w:r w:rsidR="00990598" w:rsidRPr="000007D2">
        <w:rPr>
          <w:rFonts w:ascii="Times New Roman" w:hAnsi="Times New Roman" w:cs="Times New Roman"/>
          <w:sz w:val="24"/>
          <w:szCs w:val="24"/>
          <w:lang w:val="vi-VN"/>
        </w:rPr>
        <w:t>ô</w:t>
      </w:r>
      <w:r w:rsidR="00812FD2" w:rsidRPr="000007D2">
        <w:rPr>
          <w:rFonts w:ascii="Times New Roman" w:hAnsi="Times New Roman" w:cs="Times New Roman"/>
          <w:sz w:val="24"/>
          <w:szCs w:val="24"/>
          <w:lang w:val="vi-VN"/>
        </w:rPr>
        <w:t xml:space="preserve"> hiệu hóa hợp đồng. Điều này là hợp lý vì hợp đồng vốn được sinh ra để các bên tuân thủ và mang lại lợi ích cho các bên, chứ hợp đồng được hình thành không phải để cho cơ quan tài phán hủy</w:t>
      </w:r>
      <w:r w:rsidR="00812FD2" w:rsidRPr="000007D2">
        <w:rPr>
          <w:rStyle w:val="FootnoteReference"/>
          <w:rFonts w:ascii="Times New Roman" w:hAnsi="Times New Roman" w:cs="Times New Roman"/>
          <w:sz w:val="24"/>
          <w:szCs w:val="24"/>
          <w:lang w:val="vi-VN"/>
        </w:rPr>
        <w:footnoteReference w:id="31"/>
      </w:r>
      <w:r w:rsidR="00812FD2" w:rsidRPr="000007D2">
        <w:rPr>
          <w:rFonts w:ascii="Times New Roman" w:hAnsi="Times New Roman" w:cs="Times New Roman"/>
          <w:sz w:val="24"/>
          <w:szCs w:val="24"/>
          <w:lang w:val="vi-VN"/>
        </w:rPr>
        <w:t>.</w:t>
      </w:r>
      <w:r w:rsidR="008902D1" w:rsidRPr="000007D2">
        <w:rPr>
          <w:rFonts w:ascii="Times New Roman" w:hAnsi="Times New Roman" w:cs="Times New Roman"/>
          <w:sz w:val="24"/>
          <w:szCs w:val="24"/>
          <w:lang w:val="vi-VN"/>
        </w:rPr>
        <w:t xml:space="preserve"> Ví dụ, trong hợp đồng các bên thỏa thuận rằng nếu xảy ra một số trường hợp nhất định thì hợp đồng sẽ vô hiệu. Tuy nhiên, nếu các trường hợp này có thể được dự liệu bởi các bên và các bên có thể bằng sự nỗ lực và thiện chí của mình để đảm bảo hiệu lực của hợp đồng thì cơ quan tài phán sẽ </w:t>
      </w:r>
      <w:r w:rsidR="002A6B39" w:rsidRPr="000007D2">
        <w:rPr>
          <w:rFonts w:ascii="Times New Roman" w:hAnsi="Times New Roman" w:cs="Times New Roman"/>
          <w:sz w:val="24"/>
          <w:szCs w:val="24"/>
          <w:lang w:val="vi-VN"/>
        </w:rPr>
        <w:t xml:space="preserve">giải thích theo hướng ủng hộ hiệu lực của hợp đồng, điều này cũng đồng nghĩa với việc </w:t>
      </w:r>
      <w:r w:rsidR="00135FF4" w:rsidRPr="000007D2">
        <w:rPr>
          <w:rFonts w:ascii="Times New Roman" w:hAnsi="Times New Roman" w:cs="Times New Roman"/>
          <w:i/>
          <w:sz w:val="24"/>
          <w:szCs w:val="24"/>
          <w:lang w:val="vi-VN"/>
        </w:rPr>
        <w:t xml:space="preserve">cơ quan tài phán đã </w:t>
      </w:r>
      <w:r w:rsidR="002A6B39" w:rsidRPr="000007D2">
        <w:rPr>
          <w:rFonts w:ascii="Times New Roman" w:hAnsi="Times New Roman" w:cs="Times New Roman"/>
          <w:i/>
          <w:sz w:val="24"/>
          <w:szCs w:val="24"/>
          <w:lang w:val="vi-VN"/>
        </w:rPr>
        <w:t>vô hiệu các điều các điều khoản dự liệu về việc vô hiệu.</w:t>
      </w:r>
    </w:p>
    <w:p w14:paraId="383CEA8A" w14:textId="77777777" w:rsidR="00F52CE9" w:rsidRPr="000007D2" w:rsidRDefault="003A4C01"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Từ những nguyên tắc nền tảng trên của toàn bộ hệ thống civil law nói chung, vấn đề GTHĐ có những điểm đặ</w:t>
      </w:r>
      <w:r w:rsidR="00177B8E" w:rsidRPr="000007D2">
        <w:rPr>
          <w:rFonts w:ascii="Times New Roman" w:hAnsi="Times New Roman" w:cs="Times New Roman"/>
          <w:sz w:val="24"/>
          <w:szCs w:val="24"/>
          <w:lang w:val="vi-VN"/>
        </w:rPr>
        <w:t xml:space="preserve">c </w:t>
      </w:r>
      <w:r w:rsidR="001D562B" w:rsidRPr="000007D2">
        <w:rPr>
          <w:rFonts w:ascii="Times New Roman" w:hAnsi="Times New Roman" w:cs="Times New Roman"/>
          <w:sz w:val="24"/>
          <w:szCs w:val="24"/>
          <w:lang w:val="vi-VN"/>
        </w:rPr>
        <w:t>nếu nhìn từ cách tiếp cận của pháp luật Pháp và pháp luật Đức, hai nền pháp chế trụ cột chống đỡ cho toàn bộ hệ thống pháp luật Châu Âu lục địa</w:t>
      </w:r>
      <w:r w:rsidR="00191F39" w:rsidRPr="000007D2">
        <w:rPr>
          <w:rStyle w:val="FootnoteReference"/>
          <w:rFonts w:ascii="Times New Roman" w:hAnsi="Times New Roman" w:cs="Times New Roman"/>
          <w:sz w:val="24"/>
          <w:szCs w:val="24"/>
          <w:lang w:val="vi-VN"/>
        </w:rPr>
        <w:footnoteReference w:id="32"/>
      </w:r>
      <w:r w:rsidR="001D562B" w:rsidRPr="000007D2">
        <w:rPr>
          <w:rFonts w:ascii="Times New Roman" w:hAnsi="Times New Roman" w:cs="Times New Roman"/>
          <w:sz w:val="24"/>
          <w:szCs w:val="24"/>
          <w:lang w:val="vi-VN"/>
        </w:rPr>
        <w:t>.</w:t>
      </w:r>
      <w:r w:rsidRPr="000007D2">
        <w:rPr>
          <w:rFonts w:ascii="Times New Roman" w:hAnsi="Times New Roman" w:cs="Times New Roman"/>
          <w:sz w:val="24"/>
          <w:szCs w:val="24"/>
          <w:lang w:val="vi-VN"/>
        </w:rPr>
        <w:t xml:space="preserve"> </w:t>
      </w:r>
      <w:r w:rsidR="00F06105" w:rsidRPr="000007D2">
        <w:rPr>
          <w:rFonts w:ascii="Times New Roman" w:hAnsi="Times New Roman" w:cs="Times New Roman"/>
          <w:sz w:val="24"/>
          <w:szCs w:val="24"/>
          <w:lang w:val="vi-VN"/>
        </w:rPr>
        <w:t>Tại Pháp, các luật gia quan niệm rằng</w:t>
      </w:r>
      <w:r w:rsidR="00972FA4" w:rsidRPr="000007D2">
        <w:rPr>
          <w:rFonts w:ascii="Times New Roman" w:hAnsi="Times New Roman" w:cs="Times New Roman"/>
          <w:sz w:val="24"/>
          <w:szCs w:val="24"/>
          <w:lang w:val="vi-VN"/>
        </w:rPr>
        <w:t xml:space="preserve"> nếu một điều khoản đã quá rõ ràng, cơ quan tài phán không thể giải thích điều khoản này, cũng như GTHĐ nói chung</w:t>
      </w:r>
      <w:r w:rsidR="00D36087" w:rsidRPr="000007D2">
        <w:rPr>
          <w:rFonts w:ascii="Times New Roman" w:hAnsi="Times New Roman" w:cs="Times New Roman"/>
          <w:sz w:val="24"/>
          <w:szCs w:val="24"/>
          <w:lang w:val="vi-VN"/>
        </w:rPr>
        <w:t>,</w:t>
      </w:r>
      <w:r w:rsidR="00972FA4" w:rsidRPr="000007D2">
        <w:rPr>
          <w:rFonts w:ascii="Times New Roman" w:hAnsi="Times New Roman" w:cs="Times New Roman"/>
          <w:sz w:val="24"/>
          <w:szCs w:val="24"/>
          <w:lang w:val="vi-VN"/>
        </w:rPr>
        <w:t xml:space="preserve"> theo một hướng khác biệt</w:t>
      </w:r>
      <w:r w:rsidR="00972FA4" w:rsidRPr="000007D2">
        <w:rPr>
          <w:rStyle w:val="FootnoteReference"/>
          <w:rFonts w:ascii="Times New Roman" w:hAnsi="Times New Roman" w:cs="Times New Roman"/>
          <w:sz w:val="24"/>
          <w:szCs w:val="24"/>
          <w:lang w:val="vi-VN"/>
        </w:rPr>
        <w:footnoteReference w:id="33"/>
      </w:r>
      <w:r w:rsidR="00972FA4" w:rsidRPr="000007D2">
        <w:rPr>
          <w:rFonts w:ascii="Times New Roman" w:hAnsi="Times New Roman" w:cs="Times New Roman"/>
          <w:sz w:val="24"/>
          <w:szCs w:val="24"/>
          <w:lang w:val="vi-VN"/>
        </w:rPr>
        <w:t>.</w:t>
      </w:r>
      <w:r w:rsidR="00335082" w:rsidRPr="000007D2">
        <w:rPr>
          <w:rFonts w:ascii="Times New Roman" w:hAnsi="Times New Roman" w:cs="Times New Roman"/>
          <w:sz w:val="24"/>
          <w:szCs w:val="24"/>
          <w:lang w:val="vi-VN"/>
        </w:rPr>
        <w:t xml:space="preserve"> Khi trường hợp còn hồ nghi, việc GTHĐ sẽ được tiến hành theo hướng ủng hộ hiệu lực của điều khoản, có tham chiếu đến đối tượng của hợp đồng và tập quán nơi kết ước</w:t>
      </w:r>
      <w:r w:rsidR="00335082" w:rsidRPr="000007D2">
        <w:rPr>
          <w:rStyle w:val="FootnoteReference"/>
          <w:rFonts w:ascii="Times New Roman" w:hAnsi="Times New Roman" w:cs="Times New Roman"/>
          <w:sz w:val="24"/>
          <w:szCs w:val="24"/>
          <w:lang w:val="vi-VN"/>
        </w:rPr>
        <w:footnoteReference w:id="34"/>
      </w:r>
      <w:r w:rsidR="0067159A" w:rsidRPr="000007D2">
        <w:rPr>
          <w:rFonts w:ascii="Times New Roman" w:hAnsi="Times New Roman" w:cs="Times New Roman"/>
          <w:sz w:val="24"/>
          <w:szCs w:val="24"/>
          <w:lang w:val="vi-VN"/>
        </w:rPr>
        <w:t>.</w:t>
      </w:r>
    </w:p>
    <w:p w14:paraId="1B9263E3" w14:textId="7A3216AC" w:rsidR="00693916" w:rsidRPr="000007D2" w:rsidRDefault="00F52CE9"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335082" w:rsidRPr="000007D2">
        <w:rPr>
          <w:rFonts w:ascii="Times New Roman" w:hAnsi="Times New Roman" w:cs="Times New Roman"/>
          <w:sz w:val="24"/>
          <w:szCs w:val="24"/>
          <w:lang w:val="vi-VN"/>
        </w:rPr>
        <w:t>Trong trường hợp của pháp luật Đức, Điều 157 Bộ luậ</w:t>
      </w:r>
      <w:r w:rsidR="00CD3A9F" w:rsidRPr="000007D2">
        <w:rPr>
          <w:rFonts w:ascii="Times New Roman" w:hAnsi="Times New Roman" w:cs="Times New Roman"/>
          <w:sz w:val="24"/>
          <w:szCs w:val="24"/>
          <w:lang w:val="vi-VN"/>
        </w:rPr>
        <w:t>t D</w:t>
      </w:r>
      <w:r w:rsidR="00335082" w:rsidRPr="000007D2">
        <w:rPr>
          <w:rFonts w:ascii="Times New Roman" w:hAnsi="Times New Roman" w:cs="Times New Roman"/>
          <w:sz w:val="24"/>
          <w:szCs w:val="24"/>
          <w:lang w:val="vi-VN"/>
        </w:rPr>
        <w:t>ân sự</w:t>
      </w:r>
      <w:r w:rsidR="00FF53C3" w:rsidRPr="000007D2">
        <w:rPr>
          <w:rFonts w:ascii="Times New Roman" w:hAnsi="Times New Roman" w:cs="Times New Roman"/>
          <w:sz w:val="24"/>
          <w:szCs w:val="24"/>
          <w:lang w:val="vi-VN"/>
        </w:rPr>
        <w:t xml:space="preserve"> đề ra khuynh hướng chung cho việc GTHĐ, theo đó hợp đồng sẽ được giải thích theo tinh thần trung thực thiện chí (bona fides), có xem xét đến thực tiễn thương mại hay tập quán kinh doanh. Đề</w:t>
      </w:r>
      <w:r w:rsidR="00130692" w:rsidRPr="000007D2">
        <w:rPr>
          <w:rFonts w:ascii="Times New Roman" w:hAnsi="Times New Roman" w:cs="Times New Roman"/>
          <w:sz w:val="24"/>
          <w:szCs w:val="24"/>
          <w:lang w:val="vi-VN"/>
        </w:rPr>
        <w:t xml:space="preserve"> nghị</w:t>
      </w:r>
      <w:r w:rsidR="00FF53C3" w:rsidRPr="000007D2">
        <w:rPr>
          <w:rFonts w:ascii="Times New Roman" w:hAnsi="Times New Roman" w:cs="Times New Roman"/>
          <w:sz w:val="24"/>
          <w:szCs w:val="24"/>
          <w:lang w:val="vi-VN"/>
        </w:rPr>
        <w:t xml:space="preserve"> giao kết hợp đồng và chấp thuận đề nghị giao kết hợp đồng phải được giải thích một cách khách quan theo cách hiểu của bên nhận được đề nghị giao kết hợp đồng</w:t>
      </w:r>
      <w:r w:rsidR="00FF53C3" w:rsidRPr="000007D2">
        <w:rPr>
          <w:rStyle w:val="FootnoteReference"/>
          <w:rFonts w:ascii="Times New Roman" w:hAnsi="Times New Roman" w:cs="Times New Roman"/>
          <w:sz w:val="24"/>
          <w:szCs w:val="24"/>
          <w:lang w:val="vi-VN"/>
        </w:rPr>
        <w:footnoteReference w:id="35"/>
      </w:r>
      <w:r w:rsidR="00FF53C3" w:rsidRPr="000007D2">
        <w:rPr>
          <w:rFonts w:ascii="Times New Roman" w:hAnsi="Times New Roman" w:cs="Times New Roman"/>
          <w:sz w:val="24"/>
          <w:szCs w:val="24"/>
          <w:lang w:val="vi-VN"/>
        </w:rPr>
        <w:t>, chứ không phải bên đề xuất.</w:t>
      </w:r>
      <w:r w:rsidR="0098162C" w:rsidRPr="000007D2">
        <w:rPr>
          <w:rFonts w:ascii="Times New Roman" w:hAnsi="Times New Roman" w:cs="Times New Roman"/>
          <w:sz w:val="24"/>
          <w:szCs w:val="24"/>
          <w:lang w:val="vi-VN"/>
        </w:rPr>
        <w:t xml:space="preserve"> </w:t>
      </w:r>
      <w:r w:rsidR="00A55192" w:rsidRPr="000007D2">
        <w:rPr>
          <w:rFonts w:ascii="Times New Roman" w:hAnsi="Times New Roman" w:cs="Times New Roman"/>
          <w:sz w:val="24"/>
          <w:szCs w:val="24"/>
          <w:lang w:val="vi-VN"/>
        </w:rPr>
        <w:lastRenderedPageBreak/>
        <w:t>Trong một vụ việc được giải quyết bởi Tòa Tư pháp Liên bang, ngân hàng S đứng ra thực hiện vai trò bảo lãnh cho công ty SVG trong giao dịch giữa công ty này và công ty Sch. Hallen. Ngân hàng S gửi một thư bảo lãnh đến cho công ty Sch</w:t>
      </w:r>
      <w:r w:rsidR="00231B93" w:rsidRPr="000007D2">
        <w:rPr>
          <w:rFonts w:ascii="Times New Roman" w:hAnsi="Times New Roman" w:cs="Times New Roman"/>
          <w:sz w:val="24"/>
          <w:szCs w:val="24"/>
        </w:rPr>
        <w:t>. Hallen</w:t>
      </w:r>
      <w:r w:rsidR="00A55192" w:rsidRPr="000007D2">
        <w:rPr>
          <w:rFonts w:ascii="Times New Roman" w:hAnsi="Times New Roman" w:cs="Times New Roman"/>
          <w:sz w:val="24"/>
          <w:szCs w:val="24"/>
          <w:lang w:val="vi-VN"/>
        </w:rPr>
        <w:t xml:space="preserve"> xác nhận vai trò bảo lãnh của mình. Tuy nhiên, sau đó ngân hàng S lại nói là có sự nhầm lẫn nên từ chối thực hiện nghĩa vụ. Bên nhận bảo lãnh, công ty Sch. Hallen</w:t>
      </w:r>
      <w:r w:rsidR="0056464E" w:rsidRPr="000007D2">
        <w:rPr>
          <w:rFonts w:ascii="Times New Roman" w:hAnsi="Times New Roman" w:cs="Times New Roman"/>
          <w:sz w:val="24"/>
          <w:szCs w:val="24"/>
          <w:lang w:val="vi-VN"/>
        </w:rPr>
        <w:t xml:space="preserve"> </w:t>
      </w:r>
      <w:r w:rsidR="00A55192" w:rsidRPr="000007D2">
        <w:rPr>
          <w:rFonts w:ascii="Times New Roman" w:hAnsi="Times New Roman" w:cs="Times New Roman"/>
          <w:sz w:val="24"/>
          <w:szCs w:val="24"/>
          <w:lang w:val="vi-VN"/>
        </w:rPr>
        <w:t xml:space="preserve">đã khởi kiện </w:t>
      </w:r>
      <w:r w:rsidR="00182CEE" w:rsidRPr="000007D2">
        <w:rPr>
          <w:rFonts w:ascii="Times New Roman" w:hAnsi="Times New Roman" w:cs="Times New Roman"/>
          <w:sz w:val="24"/>
          <w:szCs w:val="24"/>
          <w:lang w:val="vi-VN"/>
        </w:rPr>
        <w:t xml:space="preserve">ngân hàng S. Ở cả giai đoạn sơ thẩm trước Tòa Thượng thẩm Munich II và giai đoạn phúc thẩm trước Tòa Thượng thẩm </w:t>
      </w:r>
      <w:r w:rsidR="000407E8" w:rsidRPr="000007D2">
        <w:rPr>
          <w:rFonts w:ascii="Times New Roman" w:hAnsi="Times New Roman" w:cs="Times New Roman"/>
          <w:sz w:val="24"/>
          <w:szCs w:val="24"/>
        </w:rPr>
        <w:t xml:space="preserve">khu vực </w:t>
      </w:r>
      <w:r w:rsidR="00182CEE" w:rsidRPr="000007D2">
        <w:rPr>
          <w:rFonts w:ascii="Times New Roman" w:hAnsi="Times New Roman" w:cs="Times New Roman"/>
          <w:sz w:val="24"/>
          <w:szCs w:val="24"/>
          <w:lang w:val="vi-VN"/>
        </w:rPr>
        <w:t>Munich, các tòa án này đều theo hướng bảo vệ công ty Sch. Hallen. Trong giai đoạn giám đốc thẩm trước Tòa Tư pháp Liên bang, tòa này nhận định rằng việc ngân hàng S gửi thư xác nhận bảo lãnh cho công ty SVG đã thể hiện rất rõ ý chí thực hiện giao dịch bảo lãnh của ngân hàng này. Do vậy, ngân hàng không thể từ chối thực hiện vai trò bảo lãnh củ</w:t>
      </w:r>
      <w:r w:rsidR="0098162C" w:rsidRPr="000007D2">
        <w:rPr>
          <w:rFonts w:ascii="Times New Roman" w:hAnsi="Times New Roman" w:cs="Times New Roman"/>
          <w:sz w:val="24"/>
          <w:szCs w:val="24"/>
          <w:lang w:val="vi-VN"/>
        </w:rPr>
        <w:t>a mình</w:t>
      </w:r>
      <w:r w:rsidR="0098162C" w:rsidRPr="000007D2">
        <w:rPr>
          <w:rStyle w:val="FootnoteReference"/>
          <w:rFonts w:ascii="Times New Roman" w:hAnsi="Times New Roman" w:cs="Times New Roman"/>
          <w:sz w:val="24"/>
          <w:szCs w:val="24"/>
          <w:lang w:val="vi-VN"/>
        </w:rPr>
        <w:footnoteReference w:id="36"/>
      </w:r>
      <w:r w:rsidR="0098162C" w:rsidRPr="000007D2">
        <w:rPr>
          <w:rFonts w:ascii="Times New Roman" w:hAnsi="Times New Roman" w:cs="Times New Roman"/>
          <w:sz w:val="24"/>
          <w:szCs w:val="24"/>
          <w:lang w:val="vi-VN"/>
        </w:rPr>
        <w:t>.</w:t>
      </w:r>
    </w:p>
    <w:p w14:paraId="13B5A90A" w14:textId="0E36A2C3" w:rsidR="00AC3B64" w:rsidRPr="000007D2" w:rsidRDefault="00693916" w:rsidP="009A2C94">
      <w:pPr>
        <w:pStyle w:val="NoSpacing"/>
        <w:spacing w:line="360" w:lineRule="auto"/>
        <w:jc w:val="both"/>
        <w:rPr>
          <w:rFonts w:ascii="Times New Roman" w:hAnsi="Times New Roman" w:cs="Times New Roman"/>
          <w:sz w:val="24"/>
          <w:szCs w:val="24"/>
        </w:rPr>
      </w:pPr>
      <w:r w:rsidRPr="000007D2">
        <w:rPr>
          <w:rFonts w:ascii="Times New Roman" w:hAnsi="Times New Roman" w:cs="Times New Roman"/>
          <w:sz w:val="24"/>
          <w:szCs w:val="24"/>
          <w:lang w:val="vi-VN"/>
        </w:rPr>
        <w:tab/>
      </w:r>
      <w:r w:rsidR="0056464E" w:rsidRPr="000007D2">
        <w:rPr>
          <w:rFonts w:ascii="Times New Roman" w:hAnsi="Times New Roman" w:cs="Times New Roman"/>
          <w:sz w:val="24"/>
          <w:szCs w:val="24"/>
          <w:lang w:val="vi-VN"/>
        </w:rPr>
        <w:t xml:space="preserve">Nguyên tắc GTHĐ theo hướng chống lại bên </w:t>
      </w:r>
      <w:r w:rsidR="00DF606A" w:rsidRPr="000007D2">
        <w:rPr>
          <w:rFonts w:ascii="Times New Roman" w:hAnsi="Times New Roman" w:cs="Times New Roman"/>
          <w:sz w:val="24"/>
          <w:szCs w:val="24"/>
          <w:lang w:val="vi-VN"/>
        </w:rPr>
        <w:t>soạn thảo cũng được Tòa Tư pháp Liên bang của Đức ghi nhận rất cụ thể.</w:t>
      </w:r>
      <w:r w:rsidR="005F55F0" w:rsidRPr="000007D2">
        <w:rPr>
          <w:rFonts w:ascii="Times New Roman" w:hAnsi="Times New Roman" w:cs="Times New Roman"/>
          <w:sz w:val="24"/>
          <w:szCs w:val="24"/>
          <w:lang w:val="vi-VN"/>
        </w:rPr>
        <w:t xml:space="preserve"> Trong một vụ việc, </w:t>
      </w:r>
      <w:r w:rsidR="00870AFB" w:rsidRPr="000007D2">
        <w:rPr>
          <w:rFonts w:ascii="Times New Roman" w:hAnsi="Times New Roman" w:cs="Times New Roman"/>
          <w:sz w:val="24"/>
          <w:szCs w:val="24"/>
          <w:lang w:val="vi-VN"/>
        </w:rPr>
        <w:t xml:space="preserve">ông </w:t>
      </w:r>
      <w:r w:rsidR="005F55F0" w:rsidRPr="000007D2">
        <w:rPr>
          <w:rFonts w:ascii="Times New Roman" w:hAnsi="Times New Roman" w:cs="Times New Roman"/>
          <w:sz w:val="24"/>
          <w:szCs w:val="24"/>
          <w:lang w:val="vi-VN"/>
        </w:rPr>
        <w:t xml:space="preserve">Willmsen là khách quen của quán rượu do bà Schmitz làm chủ. </w:t>
      </w:r>
      <w:r w:rsidR="007A7DC3" w:rsidRPr="000007D2">
        <w:rPr>
          <w:rFonts w:ascii="Times New Roman" w:hAnsi="Times New Roman" w:cs="Times New Roman"/>
          <w:sz w:val="24"/>
          <w:szCs w:val="24"/>
          <w:lang w:val="vi-VN"/>
        </w:rPr>
        <w:t xml:space="preserve">Ông </w:t>
      </w:r>
      <w:r w:rsidR="005F55F0" w:rsidRPr="000007D2">
        <w:rPr>
          <w:rFonts w:ascii="Times New Roman" w:hAnsi="Times New Roman" w:cs="Times New Roman"/>
          <w:sz w:val="24"/>
          <w:szCs w:val="24"/>
          <w:lang w:val="vi-VN"/>
        </w:rPr>
        <w:t xml:space="preserve">Willmsen cũng thường xuyên thực hiện việc cá cược với công ty </w:t>
      </w:r>
      <w:r w:rsidR="00870AFB" w:rsidRPr="000007D2">
        <w:rPr>
          <w:rFonts w:ascii="Times New Roman" w:hAnsi="Times New Roman" w:cs="Times New Roman"/>
          <w:sz w:val="24"/>
          <w:szCs w:val="24"/>
          <w:lang w:val="vi-VN"/>
        </w:rPr>
        <w:t>S.</w:t>
      </w:r>
      <w:r w:rsidR="005F55F0" w:rsidRPr="000007D2">
        <w:rPr>
          <w:rFonts w:ascii="Times New Roman" w:hAnsi="Times New Roman" w:cs="Times New Roman"/>
          <w:sz w:val="24"/>
          <w:szCs w:val="24"/>
          <w:lang w:val="vi-VN"/>
        </w:rPr>
        <w:t xml:space="preserve">T thông qua bà Schmitz. </w:t>
      </w:r>
      <w:r w:rsidR="00870AFB" w:rsidRPr="000007D2">
        <w:rPr>
          <w:rFonts w:ascii="Times New Roman" w:hAnsi="Times New Roman" w:cs="Times New Roman"/>
          <w:sz w:val="24"/>
          <w:szCs w:val="24"/>
          <w:lang w:val="vi-VN"/>
        </w:rPr>
        <w:t xml:space="preserve">Trong một lần, ông Willmsen đã đặt cược 15 mark, bà Schmitz đã nhận tiền và lập ba phiếu A, B, C ghi nhận việc cá cược này. Phiếu A do ông Willmsen giữ, còn bà Schmitz giữ các phiếu B và C để gửi lại cho công ty S.T. </w:t>
      </w:r>
      <w:r w:rsidR="007A7DC3" w:rsidRPr="000007D2">
        <w:rPr>
          <w:rFonts w:ascii="Times New Roman" w:hAnsi="Times New Roman" w:cs="Times New Roman"/>
          <w:sz w:val="24"/>
          <w:szCs w:val="24"/>
          <w:lang w:val="vi-VN"/>
        </w:rPr>
        <w:t>S</w:t>
      </w:r>
      <w:r w:rsidR="00870AFB" w:rsidRPr="000007D2">
        <w:rPr>
          <w:rFonts w:ascii="Times New Roman" w:hAnsi="Times New Roman" w:cs="Times New Roman"/>
          <w:sz w:val="24"/>
          <w:szCs w:val="24"/>
          <w:lang w:val="vi-VN"/>
        </w:rPr>
        <w:t xml:space="preserve">au đó ông Willmsen thắng được 22,500 mark, ông yêu cầu công ty S.T thanh toán thì công ty từ chối vì ông Willmsen không xuất trình được các phiếu B và C. Ông Willmsen kiện công ty S.T ra trước tòa án ở Koblenz. Ở giai đoạn sơ thẩm, tòa Koblenz xử ông </w:t>
      </w:r>
      <w:r w:rsidR="00304A60" w:rsidRPr="000007D2">
        <w:rPr>
          <w:rFonts w:ascii="Times New Roman" w:hAnsi="Times New Roman" w:cs="Times New Roman"/>
          <w:sz w:val="24"/>
          <w:szCs w:val="24"/>
          <w:lang w:val="vi-VN"/>
        </w:rPr>
        <w:t xml:space="preserve">Willmsen </w:t>
      </w:r>
      <w:r w:rsidR="00870AFB" w:rsidRPr="000007D2">
        <w:rPr>
          <w:rFonts w:ascii="Times New Roman" w:hAnsi="Times New Roman" w:cs="Times New Roman"/>
          <w:sz w:val="24"/>
          <w:szCs w:val="24"/>
          <w:lang w:val="vi-VN"/>
        </w:rPr>
        <w:t>thua kiện vì căn cứ vào Điều 5 ghi trên phiếu cá cược thì ông Willmsen phải gửi lại cho công ty S.T cả phiếu B và C.</w:t>
      </w:r>
      <w:r w:rsidR="005F55F0" w:rsidRPr="000007D2">
        <w:rPr>
          <w:rFonts w:ascii="Times New Roman" w:hAnsi="Times New Roman" w:cs="Times New Roman"/>
          <w:sz w:val="24"/>
          <w:szCs w:val="24"/>
          <w:lang w:val="vi-VN"/>
        </w:rPr>
        <w:t xml:space="preserve"> </w:t>
      </w:r>
      <w:r w:rsidR="00870AFB" w:rsidRPr="000007D2">
        <w:rPr>
          <w:rFonts w:ascii="Times New Roman" w:hAnsi="Times New Roman" w:cs="Times New Roman"/>
          <w:sz w:val="24"/>
          <w:szCs w:val="24"/>
          <w:lang w:val="vi-VN"/>
        </w:rPr>
        <w:t xml:space="preserve">Nhưng ở giai đoạn phúc thẩm, Tòa Tư pháp liên bang phán rằng bà Schmitz hành động như là đại lý của công ty S.T và bà đã gửi lại các phiếu này cho công ty S.T trước đó. </w:t>
      </w:r>
      <w:r w:rsidR="000E38B1" w:rsidRPr="000007D2">
        <w:rPr>
          <w:rFonts w:ascii="Times New Roman" w:hAnsi="Times New Roman" w:cs="Times New Roman"/>
          <w:sz w:val="24"/>
          <w:szCs w:val="24"/>
        </w:rPr>
        <w:t xml:space="preserve">Trong nhiều lần cá cược trước đó, bà Schmitz đều thực hiện cách thức giao dịch tương tự để đặt cược cho ông Willmsen. </w:t>
      </w:r>
      <w:r w:rsidR="00870AFB" w:rsidRPr="000007D2">
        <w:rPr>
          <w:rFonts w:ascii="Times New Roman" w:hAnsi="Times New Roman" w:cs="Times New Roman"/>
          <w:sz w:val="24"/>
          <w:szCs w:val="24"/>
          <w:lang w:val="vi-VN"/>
        </w:rPr>
        <w:t xml:space="preserve">Việc công ty S.T không trả tiền thắng cược cho ông Willmsen là trái với tinh thần trung thực thiện chí. Rõ ràng, trong trường hợp này tòa đã theo hướng chống lại bên đưa ra các </w:t>
      </w:r>
      <w:r w:rsidR="007A7DC3" w:rsidRPr="000007D2">
        <w:rPr>
          <w:rFonts w:ascii="Times New Roman" w:hAnsi="Times New Roman" w:cs="Times New Roman"/>
          <w:sz w:val="24"/>
          <w:szCs w:val="24"/>
          <w:lang w:val="vi-VN"/>
        </w:rPr>
        <w:t xml:space="preserve">điều khoản </w:t>
      </w:r>
      <w:r w:rsidR="00870AFB" w:rsidRPr="000007D2">
        <w:rPr>
          <w:rFonts w:ascii="Times New Roman" w:hAnsi="Times New Roman" w:cs="Times New Roman"/>
          <w:sz w:val="24"/>
          <w:szCs w:val="24"/>
          <w:lang w:val="vi-VN"/>
        </w:rPr>
        <w:t>trong hợp đồng</w:t>
      </w:r>
      <w:r w:rsidR="007A7DC3" w:rsidRPr="000007D2">
        <w:rPr>
          <w:rFonts w:ascii="Times New Roman" w:hAnsi="Times New Roman" w:cs="Times New Roman"/>
          <w:sz w:val="24"/>
          <w:szCs w:val="24"/>
          <w:lang w:val="vi-VN"/>
        </w:rPr>
        <w:t xml:space="preserve"> mẫu</w:t>
      </w:r>
      <w:r w:rsidR="00AD0CFC" w:rsidRPr="000007D2">
        <w:rPr>
          <w:rFonts w:ascii="Times New Roman" w:hAnsi="Times New Roman" w:cs="Times New Roman"/>
          <w:sz w:val="24"/>
          <w:szCs w:val="24"/>
        </w:rPr>
        <w:t xml:space="preserve"> (trong trường hợp này là các phiếu cá cược)</w:t>
      </w:r>
      <w:r w:rsidR="007A7DC3" w:rsidRPr="000007D2">
        <w:rPr>
          <w:rStyle w:val="FootnoteReference"/>
          <w:rFonts w:ascii="Times New Roman" w:hAnsi="Times New Roman" w:cs="Times New Roman"/>
          <w:sz w:val="24"/>
          <w:szCs w:val="24"/>
          <w:lang w:val="vi-VN"/>
        </w:rPr>
        <w:footnoteReference w:id="37"/>
      </w:r>
      <w:r w:rsidR="007A7DC3" w:rsidRPr="000007D2">
        <w:rPr>
          <w:rFonts w:ascii="Times New Roman" w:hAnsi="Times New Roman" w:cs="Times New Roman"/>
          <w:sz w:val="24"/>
          <w:szCs w:val="24"/>
          <w:lang w:val="vi-VN"/>
        </w:rPr>
        <w:t>.</w:t>
      </w:r>
    </w:p>
    <w:p w14:paraId="245985A7" w14:textId="139D2474" w:rsidR="00400C24" w:rsidRPr="000007D2" w:rsidRDefault="005E0F0A" w:rsidP="009A2C94">
      <w:pPr>
        <w:pStyle w:val="NoSpacing"/>
        <w:spacing w:line="360" w:lineRule="auto"/>
        <w:jc w:val="both"/>
        <w:rPr>
          <w:rFonts w:ascii="Times New Roman" w:hAnsi="Times New Roman" w:cs="Times New Roman"/>
          <w:i/>
          <w:sz w:val="24"/>
          <w:szCs w:val="24"/>
          <w:lang w:val="vi-VN"/>
        </w:rPr>
      </w:pPr>
      <w:r w:rsidRPr="000007D2">
        <w:rPr>
          <w:rFonts w:ascii="Times New Roman" w:hAnsi="Times New Roman" w:cs="Times New Roman"/>
          <w:i/>
          <w:sz w:val="24"/>
          <w:szCs w:val="24"/>
          <w:lang w:val="vi-VN"/>
        </w:rPr>
        <w:tab/>
      </w:r>
      <w:r w:rsidR="00400C24" w:rsidRPr="000007D2">
        <w:rPr>
          <w:rFonts w:ascii="Times New Roman" w:hAnsi="Times New Roman" w:cs="Times New Roman"/>
          <w:i/>
          <w:sz w:val="24"/>
          <w:szCs w:val="24"/>
          <w:lang w:val="vi-VN"/>
        </w:rPr>
        <w:t>(ii) C</w:t>
      </w:r>
      <w:r w:rsidR="00FD46BA" w:rsidRPr="000007D2">
        <w:rPr>
          <w:rFonts w:ascii="Times New Roman" w:hAnsi="Times New Roman" w:cs="Times New Roman"/>
          <w:i/>
          <w:sz w:val="24"/>
          <w:szCs w:val="24"/>
          <w:lang w:val="vi-VN"/>
        </w:rPr>
        <w:t>ách tiếp cận giải thích hợp đồng của c</w:t>
      </w:r>
      <w:r w:rsidR="00400C24" w:rsidRPr="000007D2">
        <w:rPr>
          <w:rFonts w:ascii="Times New Roman" w:hAnsi="Times New Roman" w:cs="Times New Roman"/>
          <w:i/>
          <w:sz w:val="24"/>
          <w:szCs w:val="24"/>
          <w:lang w:val="vi-VN"/>
        </w:rPr>
        <w:t xml:space="preserve">ác nước </w:t>
      </w:r>
      <w:r w:rsidR="004B5FC0" w:rsidRPr="000007D2">
        <w:rPr>
          <w:rFonts w:ascii="Times New Roman" w:hAnsi="Times New Roman" w:cs="Times New Roman"/>
          <w:i/>
          <w:sz w:val="24"/>
          <w:szCs w:val="24"/>
          <w:lang w:val="vi-VN"/>
        </w:rPr>
        <w:t>c</w:t>
      </w:r>
      <w:r w:rsidR="00400C24" w:rsidRPr="000007D2">
        <w:rPr>
          <w:rFonts w:ascii="Times New Roman" w:hAnsi="Times New Roman" w:cs="Times New Roman"/>
          <w:i/>
          <w:sz w:val="24"/>
          <w:szCs w:val="24"/>
          <w:lang w:val="vi-VN"/>
        </w:rPr>
        <w:t xml:space="preserve">ommon </w:t>
      </w:r>
      <w:r w:rsidR="004B5FC0" w:rsidRPr="000007D2">
        <w:rPr>
          <w:rFonts w:ascii="Times New Roman" w:hAnsi="Times New Roman" w:cs="Times New Roman"/>
          <w:i/>
          <w:sz w:val="24"/>
          <w:szCs w:val="24"/>
          <w:lang w:val="vi-VN"/>
        </w:rPr>
        <w:t>l</w:t>
      </w:r>
      <w:r w:rsidR="00400C24" w:rsidRPr="000007D2">
        <w:rPr>
          <w:rFonts w:ascii="Times New Roman" w:hAnsi="Times New Roman" w:cs="Times New Roman"/>
          <w:i/>
          <w:sz w:val="24"/>
          <w:szCs w:val="24"/>
          <w:lang w:val="vi-VN"/>
        </w:rPr>
        <w:t>aw</w:t>
      </w:r>
    </w:p>
    <w:p w14:paraId="1969182F" w14:textId="23C61541" w:rsidR="007B0753" w:rsidRPr="000007D2" w:rsidRDefault="00046446"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Khác với các nước theo hệ thống civil law, các nước theo hệ thống pháp luật án lệ (</w:t>
      </w:r>
      <w:r w:rsidR="004B5FC0" w:rsidRPr="000007D2">
        <w:rPr>
          <w:rFonts w:ascii="Times New Roman" w:hAnsi="Times New Roman" w:cs="Times New Roman"/>
          <w:sz w:val="24"/>
          <w:szCs w:val="24"/>
          <w:lang w:val="vi-VN"/>
        </w:rPr>
        <w:t>c</w:t>
      </w:r>
      <w:r w:rsidRPr="000007D2">
        <w:rPr>
          <w:rFonts w:ascii="Times New Roman" w:hAnsi="Times New Roman" w:cs="Times New Roman"/>
          <w:sz w:val="24"/>
          <w:szCs w:val="24"/>
          <w:lang w:val="vi-VN"/>
        </w:rPr>
        <w:t xml:space="preserve">ommon </w:t>
      </w:r>
      <w:r w:rsidR="004B5FC0" w:rsidRPr="000007D2">
        <w:rPr>
          <w:rFonts w:ascii="Times New Roman" w:hAnsi="Times New Roman" w:cs="Times New Roman"/>
          <w:sz w:val="24"/>
          <w:szCs w:val="24"/>
          <w:lang w:val="vi-VN"/>
        </w:rPr>
        <w:t>l</w:t>
      </w:r>
      <w:r w:rsidRPr="000007D2">
        <w:rPr>
          <w:rFonts w:ascii="Times New Roman" w:hAnsi="Times New Roman" w:cs="Times New Roman"/>
          <w:sz w:val="24"/>
          <w:szCs w:val="24"/>
          <w:lang w:val="vi-VN"/>
        </w:rPr>
        <w:t xml:space="preserve">aw) chủ trương </w:t>
      </w:r>
      <w:r w:rsidR="002D663A" w:rsidRPr="000007D2">
        <w:rPr>
          <w:rFonts w:ascii="Times New Roman" w:hAnsi="Times New Roman" w:cs="Times New Roman"/>
          <w:sz w:val="24"/>
          <w:szCs w:val="24"/>
          <w:lang w:val="vi-VN"/>
        </w:rPr>
        <w:t>học thuyết bày tỏ</w:t>
      </w:r>
      <w:r w:rsidR="00306A2A" w:rsidRPr="000007D2">
        <w:rPr>
          <w:rFonts w:ascii="Times New Roman" w:hAnsi="Times New Roman" w:cs="Times New Roman"/>
          <w:sz w:val="24"/>
          <w:szCs w:val="24"/>
          <w:lang w:val="vi-VN"/>
        </w:rPr>
        <w:t xml:space="preserve"> ý chí</w:t>
      </w:r>
      <w:r w:rsidR="003E3D31" w:rsidRPr="000007D2">
        <w:rPr>
          <w:rFonts w:ascii="Times New Roman" w:hAnsi="Times New Roman" w:cs="Times New Roman"/>
          <w:sz w:val="24"/>
          <w:szCs w:val="24"/>
          <w:lang w:val="vi-VN"/>
        </w:rPr>
        <w:t xml:space="preserve"> khi</w:t>
      </w:r>
      <w:r w:rsidRPr="000007D2">
        <w:rPr>
          <w:rFonts w:ascii="Times New Roman" w:hAnsi="Times New Roman" w:cs="Times New Roman"/>
          <w:sz w:val="24"/>
          <w:szCs w:val="24"/>
          <w:lang w:val="vi-VN"/>
        </w:rPr>
        <w:t xml:space="preserve"> tiếp cận vấn đề GTHĐ. Các học giả theo thuyết bày tỏ ý chí tại các nước common law khẳng định rằng hợp đồng được cấu thành bởi các từ ngữ và điều quan trọng là nghĩa của từ không phải lúc nào cũng rõ ràng. Do vậy, việc các bên có các cách hiểu khác nhau về cùng một từ ngữ là điều hoàn toàn có thể xảy ra</w:t>
      </w:r>
      <w:r w:rsidRPr="000007D2">
        <w:rPr>
          <w:rStyle w:val="FootnoteReference"/>
          <w:rFonts w:ascii="Times New Roman" w:hAnsi="Times New Roman" w:cs="Times New Roman"/>
          <w:sz w:val="24"/>
          <w:szCs w:val="24"/>
          <w:lang w:val="vi-VN"/>
        </w:rPr>
        <w:footnoteReference w:id="38"/>
      </w:r>
      <w:r w:rsidRPr="000007D2">
        <w:rPr>
          <w:rFonts w:ascii="Times New Roman" w:hAnsi="Times New Roman" w:cs="Times New Roman"/>
          <w:sz w:val="24"/>
          <w:szCs w:val="24"/>
          <w:lang w:val="vi-VN"/>
        </w:rPr>
        <w:t>.</w:t>
      </w:r>
      <w:r w:rsidR="002E1C31" w:rsidRPr="000007D2">
        <w:rPr>
          <w:rFonts w:ascii="Times New Roman" w:hAnsi="Times New Roman" w:cs="Times New Roman"/>
          <w:sz w:val="24"/>
          <w:szCs w:val="24"/>
          <w:lang w:val="vi-VN"/>
        </w:rPr>
        <w:t xml:space="preserve"> Dẫu rằng </w:t>
      </w:r>
      <w:r w:rsidR="002E1C31" w:rsidRPr="000007D2">
        <w:rPr>
          <w:rFonts w:ascii="Times New Roman" w:hAnsi="Times New Roman" w:cs="Times New Roman"/>
          <w:sz w:val="24"/>
          <w:szCs w:val="24"/>
          <w:lang w:val="vi-VN"/>
        </w:rPr>
        <w:lastRenderedPageBreak/>
        <w:t xml:space="preserve">một số học giả tại các nước common law có cách tiếp cận hướng vào </w:t>
      </w:r>
      <w:r w:rsidR="00B267B9" w:rsidRPr="000007D2">
        <w:rPr>
          <w:rFonts w:ascii="Times New Roman" w:hAnsi="Times New Roman" w:cs="Times New Roman"/>
          <w:sz w:val="24"/>
          <w:szCs w:val="24"/>
          <w:lang w:val="vi-VN"/>
        </w:rPr>
        <w:t>việc khai thác ý chí của các bên</w:t>
      </w:r>
      <w:r w:rsidR="00B267B9" w:rsidRPr="000007D2">
        <w:rPr>
          <w:rStyle w:val="FootnoteReference"/>
          <w:rFonts w:ascii="Times New Roman" w:hAnsi="Times New Roman" w:cs="Times New Roman"/>
          <w:sz w:val="24"/>
          <w:szCs w:val="24"/>
          <w:lang w:val="vi-VN"/>
        </w:rPr>
        <w:footnoteReference w:id="39"/>
      </w:r>
      <w:r w:rsidR="00B267B9" w:rsidRPr="000007D2">
        <w:rPr>
          <w:rFonts w:ascii="Times New Roman" w:hAnsi="Times New Roman" w:cs="Times New Roman"/>
          <w:sz w:val="24"/>
          <w:szCs w:val="24"/>
          <w:lang w:val="vi-VN"/>
        </w:rPr>
        <w:t>, nhưng đây là quan niệm không phổ biế</w:t>
      </w:r>
      <w:r w:rsidR="00EC107C" w:rsidRPr="000007D2">
        <w:rPr>
          <w:rFonts w:ascii="Times New Roman" w:hAnsi="Times New Roman" w:cs="Times New Roman"/>
          <w:sz w:val="24"/>
          <w:szCs w:val="24"/>
          <w:lang w:val="vi-VN"/>
        </w:rPr>
        <w:t>n v</w:t>
      </w:r>
      <w:r w:rsidR="008E72D4" w:rsidRPr="000007D2">
        <w:rPr>
          <w:rFonts w:ascii="Times New Roman" w:hAnsi="Times New Roman" w:cs="Times New Roman"/>
          <w:sz w:val="24"/>
          <w:szCs w:val="24"/>
          <w:lang w:val="vi-VN"/>
        </w:rPr>
        <w:t>ì</w:t>
      </w:r>
      <w:r w:rsidR="00B267B9" w:rsidRPr="000007D2">
        <w:rPr>
          <w:rFonts w:ascii="Times New Roman" w:hAnsi="Times New Roman" w:cs="Times New Roman"/>
          <w:sz w:val="24"/>
          <w:szCs w:val="24"/>
          <w:lang w:val="vi-VN"/>
        </w:rPr>
        <w:t xml:space="preserve"> cơ quan tài phán </w:t>
      </w:r>
      <w:r w:rsidR="008E72D4" w:rsidRPr="000007D2">
        <w:rPr>
          <w:rFonts w:ascii="Times New Roman" w:hAnsi="Times New Roman" w:cs="Times New Roman"/>
          <w:sz w:val="24"/>
          <w:szCs w:val="24"/>
          <w:lang w:val="vi-VN"/>
        </w:rPr>
        <w:t xml:space="preserve">tại các nước common law </w:t>
      </w:r>
      <w:r w:rsidR="00B267B9" w:rsidRPr="000007D2">
        <w:rPr>
          <w:rFonts w:ascii="Times New Roman" w:hAnsi="Times New Roman" w:cs="Times New Roman"/>
          <w:sz w:val="24"/>
          <w:szCs w:val="24"/>
          <w:lang w:val="vi-VN"/>
        </w:rPr>
        <w:t xml:space="preserve">căn cứ vào bản thân hợp đồng hơn là ý chí của các bên </w:t>
      </w:r>
      <w:r w:rsidR="008E72D4" w:rsidRPr="000007D2">
        <w:rPr>
          <w:rFonts w:ascii="Times New Roman" w:hAnsi="Times New Roman" w:cs="Times New Roman"/>
          <w:sz w:val="24"/>
          <w:szCs w:val="24"/>
          <w:lang w:val="vi-VN"/>
        </w:rPr>
        <w:t>để tiến hành GTHĐ</w:t>
      </w:r>
      <w:r w:rsidR="00F86509" w:rsidRPr="000007D2">
        <w:rPr>
          <w:rStyle w:val="FootnoteReference"/>
          <w:rFonts w:ascii="Times New Roman" w:hAnsi="Times New Roman" w:cs="Times New Roman"/>
          <w:sz w:val="24"/>
          <w:szCs w:val="24"/>
          <w:lang w:val="vi-VN"/>
        </w:rPr>
        <w:footnoteReference w:id="40"/>
      </w:r>
      <w:r w:rsidR="008E72D4" w:rsidRPr="000007D2">
        <w:rPr>
          <w:rFonts w:ascii="Times New Roman" w:hAnsi="Times New Roman" w:cs="Times New Roman"/>
          <w:sz w:val="24"/>
          <w:szCs w:val="24"/>
          <w:lang w:val="vi-VN"/>
        </w:rPr>
        <w:t>.</w:t>
      </w:r>
    </w:p>
    <w:p w14:paraId="6FD1859C" w14:textId="77777777" w:rsidR="008A4F6B" w:rsidRPr="000007D2" w:rsidRDefault="00EF6A6B"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Cơ quan tài phán phải giải thích theo hướng khách thể</w:t>
      </w:r>
      <w:r w:rsidR="00D36087" w:rsidRPr="000007D2">
        <w:rPr>
          <w:rFonts w:ascii="Times New Roman" w:hAnsi="Times New Roman" w:cs="Times New Roman"/>
          <w:sz w:val="24"/>
          <w:szCs w:val="24"/>
          <w:lang w:val="vi-VN"/>
        </w:rPr>
        <w:t xml:space="preserve"> (</w:t>
      </w:r>
      <w:r w:rsidR="00D36087" w:rsidRPr="000007D2">
        <w:rPr>
          <w:rFonts w:ascii="Times New Roman" w:hAnsi="Times New Roman" w:cs="Times New Roman"/>
          <w:i/>
          <w:sz w:val="24"/>
          <w:szCs w:val="24"/>
          <w:lang w:val="vi-VN"/>
        </w:rPr>
        <w:t>objective interpretation</w:t>
      </w:r>
      <w:r w:rsidR="00594431" w:rsidRPr="000007D2">
        <w:rPr>
          <w:rFonts w:ascii="Times New Roman" w:hAnsi="Times New Roman" w:cs="Times New Roman"/>
          <w:sz w:val="24"/>
          <w:szCs w:val="24"/>
          <w:lang w:val="vi-VN"/>
        </w:rPr>
        <w:t>)</w:t>
      </w:r>
      <w:r w:rsidRPr="000007D2">
        <w:rPr>
          <w:rFonts w:ascii="Times New Roman" w:hAnsi="Times New Roman" w:cs="Times New Roman"/>
          <w:sz w:val="24"/>
          <w:szCs w:val="24"/>
          <w:lang w:val="vi-VN"/>
        </w:rPr>
        <w:t>, tức là không cần quan tâm ý định các bên ra sao, cũng không cần xem xét một bên có hiểu đúng ý chí của bên kia hay không, mà chỉ đơn thuần căn cứ vào một tiêu chí là nếu trong trường hợp tương tự như vậy thì một người hữu lý (người có nhận thức bình thường và hành động một cách hợp lý) sẽ hành xử như thế nào</w:t>
      </w:r>
      <w:r w:rsidRPr="000007D2">
        <w:rPr>
          <w:rStyle w:val="FootnoteReference"/>
          <w:rFonts w:ascii="Times New Roman" w:hAnsi="Times New Roman" w:cs="Times New Roman"/>
          <w:sz w:val="24"/>
          <w:szCs w:val="24"/>
          <w:lang w:val="vi-VN"/>
        </w:rPr>
        <w:footnoteReference w:id="41"/>
      </w:r>
      <w:r w:rsidRPr="000007D2">
        <w:rPr>
          <w:rFonts w:ascii="Times New Roman" w:hAnsi="Times New Roman" w:cs="Times New Roman"/>
          <w:sz w:val="24"/>
          <w:szCs w:val="24"/>
          <w:lang w:val="vi-VN"/>
        </w:rPr>
        <w:t>.</w:t>
      </w:r>
      <w:r w:rsidR="00B425BD" w:rsidRPr="000007D2">
        <w:rPr>
          <w:rFonts w:ascii="Times New Roman" w:hAnsi="Times New Roman" w:cs="Times New Roman"/>
          <w:sz w:val="24"/>
          <w:szCs w:val="24"/>
          <w:lang w:val="vi-VN"/>
        </w:rPr>
        <w:t xml:space="preserve"> Do vậy, tại các nước common law, GTHĐ đượ</w:t>
      </w:r>
      <w:r w:rsidR="008B1AE6" w:rsidRPr="000007D2">
        <w:rPr>
          <w:rFonts w:ascii="Times New Roman" w:hAnsi="Times New Roman" w:cs="Times New Roman"/>
          <w:sz w:val="24"/>
          <w:szCs w:val="24"/>
          <w:lang w:val="vi-VN"/>
        </w:rPr>
        <w:t>c quan niệm</w:t>
      </w:r>
      <w:r w:rsidR="00B425BD" w:rsidRPr="000007D2">
        <w:rPr>
          <w:rFonts w:ascii="Times New Roman" w:hAnsi="Times New Roman" w:cs="Times New Roman"/>
          <w:sz w:val="24"/>
          <w:szCs w:val="24"/>
          <w:lang w:val="vi-VN"/>
        </w:rPr>
        <w:t xml:space="preserve"> là việc </w:t>
      </w:r>
      <w:r w:rsidR="00B425BD" w:rsidRPr="000007D2">
        <w:rPr>
          <w:rFonts w:ascii="Times New Roman" w:hAnsi="Times New Roman" w:cs="Times New Roman"/>
          <w:i/>
          <w:sz w:val="24"/>
          <w:szCs w:val="24"/>
          <w:lang w:val="vi-VN"/>
        </w:rPr>
        <w:t>tìm hiểu ý nghĩa mà hợp đồng truyền tải đến những người có nhận thức hợ</w:t>
      </w:r>
      <w:r w:rsidR="008B1AE6" w:rsidRPr="000007D2">
        <w:rPr>
          <w:rFonts w:ascii="Times New Roman" w:hAnsi="Times New Roman" w:cs="Times New Roman"/>
          <w:i/>
          <w:sz w:val="24"/>
          <w:szCs w:val="24"/>
          <w:lang w:val="vi-VN"/>
        </w:rPr>
        <w:t xml:space="preserve">p lý và sự </w:t>
      </w:r>
      <w:r w:rsidR="00B425BD" w:rsidRPr="000007D2">
        <w:rPr>
          <w:rFonts w:ascii="Times New Roman" w:hAnsi="Times New Roman" w:cs="Times New Roman"/>
          <w:i/>
          <w:sz w:val="24"/>
          <w:szCs w:val="24"/>
          <w:lang w:val="vi-VN"/>
        </w:rPr>
        <w:t>nhận thức</w:t>
      </w:r>
      <w:r w:rsidR="008B1AE6" w:rsidRPr="000007D2">
        <w:rPr>
          <w:rFonts w:ascii="Times New Roman" w:hAnsi="Times New Roman" w:cs="Times New Roman"/>
          <w:i/>
          <w:sz w:val="24"/>
          <w:szCs w:val="24"/>
          <w:lang w:val="vi-VN"/>
        </w:rPr>
        <w:t xml:space="preserve"> hợp lý</w:t>
      </w:r>
      <w:r w:rsidR="00B425BD" w:rsidRPr="000007D2">
        <w:rPr>
          <w:rFonts w:ascii="Times New Roman" w:hAnsi="Times New Roman" w:cs="Times New Roman"/>
          <w:i/>
          <w:sz w:val="24"/>
          <w:szCs w:val="24"/>
          <w:lang w:val="vi-VN"/>
        </w:rPr>
        <w:t xml:space="preserve"> này có thể được hiể</w:t>
      </w:r>
      <w:r w:rsidR="008B1AE6" w:rsidRPr="000007D2">
        <w:rPr>
          <w:rFonts w:ascii="Times New Roman" w:hAnsi="Times New Roman" w:cs="Times New Roman"/>
          <w:i/>
          <w:sz w:val="24"/>
          <w:szCs w:val="24"/>
          <w:lang w:val="vi-VN"/>
        </w:rPr>
        <w:t xml:space="preserve">u </w:t>
      </w:r>
      <w:r w:rsidR="00B425BD" w:rsidRPr="000007D2">
        <w:rPr>
          <w:rFonts w:ascii="Times New Roman" w:hAnsi="Times New Roman" w:cs="Times New Roman"/>
          <w:i/>
          <w:sz w:val="24"/>
          <w:szCs w:val="24"/>
          <w:lang w:val="vi-VN"/>
        </w:rPr>
        <w:t>tại thời điểm thiết lập hợp đồng giữa các bên</w:t>
      </w:r>
      <w:r w:rsidR="00B425BD" w:rsidRPr="000007D2">
        <w:rPr>
          <w:rStyle w:val="FootnoteReference"/>
          <w:rFonts w:ascii="Times New Roman" w:hAnsi="Times New Roman" w:cs="Times New Roman"/>
          <w:sz w:val="24"/>
          <w:szCs w:val="24"/>
          <w:lang w:val="vi-VN"/>
        </w:rPr>
        <w:footnoteReference w:id="42"/>
      </w:r>
      <w:r w:rsidR="00B425BD" w:rsidRPr="000007D2">
        <w:rPr>
          <w:rFonts w:ascii="Times New Roman" w:hAnsi="Times New Roman" w:cs="Times New Roman"/>
          <w:sz w:val="24"/>
          <w:szCs w:val="24"/>
          <w:lang w:val="vi-VN"/>
        </w:rPr>
        <w:t>.</w:t>
      </w:r>
    </w:p>
    <w:p w14:paraId="0A3B23C4" w14:textId="646884B3" w:rsidR="00031E14" w:rsidRPr="000007D2" w:rsidRDefault="008A4F6B"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374D1" w:rsidRPr="000007D2">
        <w:rPr>
          <w:rFonts w:ascii="Times New Roman" w:hAnsi="Times New Roman" w:cs="Times New Roman"/>
          <w:sz w:val="24"/>
          <w:szCs w:val="24"/>
          <w:lang w:val="vi-VN"/>
        </w:rPr>
        <w:t>Hợp đồng bản chất là quy định cho các tình tiết ở tương lai, do vậy GTHĐ phải được tiến hành một cách giản lược, không phức tạp hóa vì đơn giản là tương lai thì không thể đoán định trước</w:t>
      </w:r>
      <w:r w:rsidR="001374D1" w:rsidRPr="000007D2">
        <w:rPr>
          <w:rStyle w:val="FootnoteReference"/>
          <w:rFonts w:ascii="Times New Roman" w:hAnsi="Times New Roman" w:cs="Times New Roman"/>
          <w:sz w:val="24"/>
          <w:szCs w:val="24"/>
          <w:lang w:val="vi-VN"/>
        </w:rPr>
        <w:footnoteReference w:id="43"/>
      </w:r>
      <w:r w:rsidR="001374D1" w:rsidRPr="000007D2">
        <w:rPr>
          <w:rFonts w:ascii="Times New Roman" w:hAnsi="Times New Roman" w:cs="Times New Roman"/>
          <w:sz w:val="24"/>
          <w:szCs w:val="24"/>
          <w:lang w:val="vi-VN"/>
        </w:rPr>
        <w:t>.</w:t>
      </w:r>
      <w:r w:rsidRPr="000007D2">
        <w:rPr>
          <w:rFonts w:ascii="Times New Roman" w:hAnsi="Times New Roman" w:cs="Times New Roman"/>
          <w:sz w:val="24"/>
          <w:szCs w:val="24"/>
          <w:lang w:val="vi-VN"/>
        </w:rPr>
        <w:t xml:space="preserve"> </w:t>
      </w:r>
      <w:r w:rsidR="001374D1" w:rsidRPr="000007D2">
        <w:rPr>
          <w:rFonts w:ascii="Times New Roman" w:hAnsi="Times New Roman" w:cs="Times New Roman"/>
          <w:sz w:val="24"/>
          <w:szCs w:val="24"/>
          <w:lang w:val="vi-VN"/>
        </w:rPr>
        <w:t>Từ phương diện kỹ thuật giải thích, cơ quan tài phán phải</w:t>
      </w:r>
      <w:r w:rsidRPr="000007D2">
        <w:rPr>
          <w:rFonts w:ascii="Times New Roman" w:hAnsi="Times New Roman" w:cs="Times New Roman"/>
          <w:sz w:val="24"/>
          <w:szCs w:val="24"/>
          <w:lang w:val="vi-VN"/>
        </w:rPr>
        <w:t xml:space="preserve"> xem xét cả ngôn ngữ và nội dung của văn bản hợp đồng</w:t>
      </w:r>
      <w:r w:rsidRPr="000007D2">
        <w:rPr>
          <w:rStyle w:val="FootnoteReference"/>
          <w:rFonts w:ascii="Times New Roman" w:hAnsi="Times New Roman" w:cs="Times New Roman"/>
          <w:sz w:val="24"/>
          <w:szCs w:val="24"/>
          <w:lang w:val="vi-VN"/>
        </w:rPr>
        <w:footnoteReference w:id="44"/>
      </w:r>
      <w:r w:rsidRPr="000007D2">
        <w:rPr>
          <w:rFonts w:ascii="Times New Roman" w:hAnsi="Times New Roman" w:cs="Times New Roman"/>
          <w:sz w:val="24"/>
          <w:szCs w:val="24"/>
          <w:lang w:val="vi-VN"/>
        </w:rPr>
        <w:t>.</w:t>
      </w:r>
      <w:r w:rsidR="00592F07" w:rsidRPr="000007D2">
        <w:rPr>
          <w:rFonts w:ascii="Times New Roman" w:hAnsi="Times New Roman" w:cs="Times New Roman"/>
          <w:sz w:val="24"/>
          <w:szCs w:val="24"/>
          <w:lang w:val="vi-VN"/>
        </w:rPr>
        <w:t xml:space="preserve"> Vì vốn dĩ ý chí của các bên là cái ẩn tàng, không dễ dàng xác định</w:t>
      </w:r>
      <w:r w:rsidR="00592F07" w:rsidRPr="000007D2">
        <w:rPr>
          <w:rStyle w:val="FootnoteReference"/>
          <w:rFonts w:ascii="Times New Roman" w:hAnsi="Times New Roman" w:cs="Times New Roman"/>
          <w:sz w:val="24"/>
          <w:szCs w:val="24"/>
          <w:lang w:val="vi-VN"/>
        </w:rPr>
        <w:footnoteReference w:id="45"/>
      </w:r>
      <w:r w:rsidR="00592F07" w:rsidRPr="000007D2">
        <w:rPr>
          <w:rFonts w:ascii="Times New Roman" w:hAnsi="Times New Roman" w:cs="Times New Roman"/>
          <w:sz w:val="24"/>
          <w:szCs w:val="24"/>
          <w:lang w:val="vi-VN"/>
        </w:rPr>
        <w:t xml:space="preserve"> và cơ quan tài phán cũng không th</w:t>
      </w:r>
      <w:r w:rsidR="00CE4E3F" w:rsidRPr="000007D2">
        <w:rPr>
          <w:rFonts w:ascii="Times New Roman" w:hAnsi="Times New Roman" w:cs="Times New Roman"/>
          <w:sz w:val="24"/>
          <w:szCs w:val="24"/>
          <w:lang w:val="vi-VN"/>
        </w:rPr>
        <w:t>ể</w:t>
      </w:r>
      <w:r w:rsidR="00592F07" w:rsidRPr="000007D2">
        <w:rPr>
          <w:rFonts w:ascii="Times New Roman" w:hAnsi="Times New Roman" w:cs="Times New Roman"/>
          <w:sz w:val="24"/>
          <w:szCs w:val="24"/>
          <w:lang w:val="vi-VN"/>
        </w:rPr>
        <w:t xml:space="preserve"> biết đích xác ý định thực sự của các bên trước thời điểm giao kết hợp đồng</w:t>
      </w:r>
      <w:r w:rsidR="007E106B" w:rsidRPr="000007D2">
        <w:rPr>
          <w:rFonts w:ascii="Times New Roman" w:hAnsi="Times New Roman" w:cs="Times New Roman"/>
          <w:sz w:val="24"/>
          <w:szCs w:val="24"/>
          <w:lang w:val="vi-VN"/>
        </w:rPr>
        <w:t>,</w:t>
      </w:r>
      <w:r w:rsidR="008F511B" w:rsidRPr="000007D2">
        <w:rPr>
          <w:rFonts w:ascii="Times New Roman" w:hAnsi="Times New Roman" w:cs="Times New Roman"/>
          <w:sz w:val="24"/>
          <w:szCs w:val="24"/>
          <w:lang w:val="vi-VN"/>
        </w:rPr>
        <w:t xml:space="preserve"> do đó </w:t>
      </w:r>
      <w:r w:rsidR="00592F07" w:rsidRPr="000007D2">
        <w:rPr>
          <w:rFonts w:ascii="Times New Roman" w:hAnsi="Times New Roman" w:cs="Times New Roman"/>
          <w:sz w:val="24"/>
          <w:szCs w:val="24"/>
          <w:lang w:val="vi-VN"/>
        </w:rPr>
        <w:t>chỉ có văn tự hợp đồng là căn cứ</w:t>
      </w:r>
      <w:r w:rsidR="00946B98" w:rsidRPr="000007D2">
        <w:rPr>
          <w:rFonts w:ascii="Times New Roman" w:hAnsi="Times New Roman" w:cs="Times New Roman"/>
          <w:sz w:val="24"/>
          <w:szCs w:val="24"/>
          <w:lang w:val="vi-VN"/>
        </w:rPr>
        <w:t xml:space="preserve"> đáng tin cậy</w:t>
      </w:r>
      <w:r w:rsidR="00592F07" w:rsidRPr="000007D2">
        <w:rPr>
          <w:rFonts w:ascii="Times New Roman" w:hAnsi="Times New Roman" w:cs="Times New Roman"/>
          <w:sz w:val="24"/>
          <w:szCs w:val="24"/>
          <w:lang w:val="vi-VN"/>
        </w:rPr>
        <w:t xml:space="preserve"> nhất để</w:t>
      </w:r>
      <w:r w:rsidR="007E106B" w:rsidRPr="000007D2">
        <w:rPr>
          <w:rFonts w:ascii="Times New Roman" w:hAnsi="Times New Roman" w:cs="Times New Roman"/>
          <w:sz w:val="24"/>
          <w:szCs w:val="24"/>
          <w:lang w:val="vi-VN"/>
        </w:rPr>
        <w:t xml:space="preserve"> xem xét.</w:t>
      </w:r>
      <w:r w:rsidR="00AF18A1" w:rsidRPr="000007D2">
        <w:rPr>
          <w:rFonts w:ascii="Times New Roman" w:hAnsi="Times New Roman" w:cs="Times New Roman"/>
          <w:sz w:val="24"/>
          <w:szCs w:val="24"/>
        </w:rPr>
        <w:t xml:space="preserve"> </w:t>
      </w:r>
      <w:r w:rsidR="007E106B" w:rsidRPr="000007D2">
        <w:rPr>
          <w:rFonts w:ascii="Times New Roman" w:hAnsi="Times New Roman" w:cs="Times New Roman"/>
          <w:sz w:val="24"/>
          <w:szCs w:val="24"/>
          <w:lang w:val="vi-VN"/>
        </w:rPr>
        <w:t>Trong vụ việ</w:t>
      </w:r>
      <w:r w:rsidR="007909FB" w:rsidRPr="000007D2">
        <w:rPr>
          <w:rFonts w:ascii="Times New Roman" w:hAnsi="Times New Roman" w:cs="Times New Roman"/>
          <w:sz w:val="24"/>
          <w:szCs w:val="24"/>
          <w:lang w:val="vi-VN"/>
        </w:rPr>
        <w:t xml:space="preserve">c </w:t>
      </w:r>
      <w:r w:rsidR="003C78B2" w:rsidRPr="000007D2">
        <w:rPr>
          <w:rFonts w:ascii="Times New Roman" w:hAnsi="Times New Roman" w:cs="Times New Roman"/>
          <w:iCs/>
          <w:sz w:val="24"/>
          <w:szCs w:val="24"/>
          <w:lang w:val="vi-VN"/>
        </w:rPr>
        <w:t>Lovell &amp;</w:t>
      </w:r>
      <w:r w:rsidR="007E106B" w:rsidRPr="000007D2">
        <w:rPr>
          <w:rFonts w:ascii="Times New Roman" w:hAnsi="Times New Roman" w:cs="Times New Roman"/>
          <w:iCs/>
          <w:sz w:val="24"/>
          <w:szCs w:val="24"/>
          <w:lang w:val="vi-VN"/>
        </w:rPr>
        <w:t xml:space="preserve"> Christmas Ltd </w:t>
      </w:r>
      <w:r w:rsidR="007E106B" w:rsidRPr="000007D2">
        <w:rPr>
          <w:rFonts w:ascii="Times New Roman" w:hAnsi="Times New Roman" w:cs="Times New Roman"/>
          <w:sz w:val="24"/>
          <w:szCs w:val="24"/>
          <w:lang w:val="vi-VN"/>
        </w:rPr>
        <w:t xml:space="preserve">v. </w:t>
      </w:r>
      <w:r w:rsidR="007E106B" w:rsidRPr="000007D2">
        <w:rPr>
          <w:rFonts w:ascii="Times New Roman" w:hAnsi="Times New Roman" w:cs="Times New Roman"/>
          <w:iCs/>
          <w:sz w:val="24"/>
          <w:szCs w:val="24"/>
          <w:lang w:val="vi-VN"/>
        </w:rPr>
        <w:t>Wall</w:t>
      </w:r>
      <w:r w:rsidR="007E106B" w:rsidRPr="000007D2">
        <w:rPr>
          <w:rStyle w:val="FootnoteReference"/>
          <w:rFonts w:ascii="Times New Roman" w:hAnsi="Times New Roman" w:cs="Times New Roman"/>
          <w:sz w:val="24"/>
          <w:szCs w:val="24"/>
          <w:lang w:val="vi-VN"/>
        </w:rPr>
        <w:footnoteReference w:id="46"/>
      </w:r>
      <w:r w:rsidR="007E106B" w:rsidRPr="000007D2">
        <w:rPr>
          <w:rFonts w:ascii="Times New Roman" w:hAnsi="Times New Roman" w:cs="Times New Roman"/>
          <w:sz w:val="24"/>
          <w:szCs w:val="24"/>
          <w:lang w:val="vi-VN"/>
        </w:rPr>
        <w:t>, tòa án lập luận rằng</w:t>
      </w:r>
      <w:r w:rsidR="00E54CF5" w:rsidRPr="000007D2">
        <w:rPr>
          <w:rFonts w:ascii="Times New Roman" w:hAnsi="Times New Roman" w:cs="Times New Roman"/>
          <w:sz w:val="24"/>
          <w:szCs w:val="24"/>
          <w:lang w:val="vi-VN"/>
        </w:rPr>
        <w:t xml:space="preserve"> bản thân</w:t>
      </w:r>
      <w:r w:rsidR="007E106B" w:rsidRPr="000007D2">
        <w:rPr>
          <w:rFonts w:ascii="Times New Roman" w:hAnsi="Times New Roman" w:cs="Times New Roman"/>
          <w:sz w:val="24"/>
          <w:szCs w:val="24"/>
          <w:lang w:val="vi-VN"/>
        </w:rPr>
        <w:t xml:space="preserve"> </w:t>
      </w:r>
      <w:r w:rsidR="007E106B" w:rsidRPr="000007D2">
        <w:rPr>
          <w:rFonts w:ascii="Times New Roman" w:hAnsi="Times New Roman" w:cs="Times New Roman"/>
          <w:color w:val="000000"/>
          <w:sz w:val="24"/>
          <w:szCs w:val="24"/>
        </w:rPr>
        <w:t>t</w:t>
      </w:r>
      <w:r w:rsidR="007E106B" w:rsidRPr="000007D2">
        <w:rPr>
          <w:rFonts w:ascii="Times New Roman" w:hAnsi="Times New Roman" w:cs="Times New Roman"/>
          <w:color w:val="000000"/>
          <w:sz w:val="24"/>
          <w:szCs w:val="24"/>
          <w:lang w:val="vi-VN"/>
        </w:rPr>
        <w:t xml:space="preserve">òa án sẽ xem xét các văn bản. Thật là không phù hợp và không chính xác khi hỏi các bên trước khi ký kết văn bản có dự định gì và hiểu </w:t>
      </w:r>
      <w:r w:rsidR="007E106B" w:rsidRPr="000007D2">
        <w:rPr>
          <w:rFonts w:ascii="Times New Roman" w:hAnsi="Times New Roman" w:cs="Times New Roman"/>
          <w:color w:val="000000"/>
          <w:sz w:val="24"/>
          <w:szCs w:val="24"/>
        </w:rPr>
        <w:t xml:space="preserve">như </w:t>
      </w:r>
      <w:r w:rsidR="007E106B" w:rsidRPr="000007D2">
        <w:rPr>
          <w:rFonts w:ascii="Times New Roman" w:hAnsi="Times New Roman" w:cs="Times New Roman"/>
          <w:color w:val="000000"/>
          <w:sz w:val="24"/>
          <w:szCs w:val="24"/>
          <w:lang w:val="vi-VN"/>
        </w:rPr>
        <w:t xml:space="preserve">thế nào. </w:t>
      </w:r>
      <w:r w:rsidR="00E54CF5" w:rsidRPr="000007D2">
        <w:rPr>
          <w:rFonts w:ascii="Times New Roman" w:hAnsi="Times New Roman" w:cs="Times New Roman"/>
          <w:color w:val="000000"/>
          <w:sz w:val="24"/>
          <w:szCs w:val="24"/>
          <w:lang w:val="vi-VN"/>
        </w:rPr>
        <w:t>T</w:t>
      </w:r>
      <w:r w:rsidR="00E54CF5" w:rsidRPr="000007D2">
        <w:rPr>
          <w:rFonts w:ascii="Times New Roman" w:hAnsi="Times New Roman" w:cs="Times New Roman"/>
          <w:color w:val="000000"/>
          <w:sz w:val="24"/>
          <w:szCs w:val="24"/>
        </w:rPr>
        <w:t xml:space="preserve">òa án phải xem xét vấn đề ngôn ngữ, </w:t>
      </w:r>
      <w:r w:rsidR="00E54CF5" w:rsidRPr="000007D2">
        <w:rPr>
          <w:rFonts w:ascii="Times New Roman" w:hAnsi="Times New Roman" w:cs="Times New Roman"/>
          <w:color w:val="000000"/>
          <w:sz w:val="24"/>
          <w:szCs w:val="24"/>
          <w:lang w:val="vi-VN"/>
        </w:rPr>
        <w:t xml:space="preserve">đó là </w:t>
      </w:r>
      <w:r w:rsidR="007E106B" w:rsidRPr="000007D2">
        <w:rPr>
          <w:rFonts w:ascii="Times New Roman" w:hAnsi="Times New Roman" w:cs="Times New Roman"/>
          <w:color w:val="000000"/>
          <w:sz w:val="24"/>
          <w:szCs w:val="24"/>
          <w:lang w:val="vi-VN"/>
        </w:rPr>
        <w:t>vấn đề duy nhất…</w:t>
      </w:r>
      <w:r w:rsidR="007E106B" w:rsidRPr="000007D2">
        <w:rPr>
          <w:rFonts w:ascii="Times New Roman" w:hAnsi="Times New Roman" w:cs="Times New Roman"/>
          <w:color w:val="000000"/>
          <w:sz w:val="24"/>
          <w:szCs w:val="24"/>
        </w:rPr>
        <w:t xml:space="preserve"> </w:t>
      </w:r>
      <w:r w:rsidR="007E106B" w:rsidRPr="000007D2">
        <w:rPr>
          <w:rFonts w:ascii="Times New Roman" w:hAnsi="Times New Roman" w:cs="Times New Roman"/>
          <w:color w:val="000000"/>
          <w:sz w:val="24"/>
          <w:szCs w:val="24"/>
          <w:lang w:val="vi-VN"/>
        </w:rPr>
        <w:t>Nếu vụ việc không có một hoặc một vài ngoại lệ</w:t>
      </w:r>
      <w:r w:rsidR="007E106B" w:rsidRPr="000007D2">
        <w:rPr>
          <w:rFonts w:ascii="Times New Roman" w:hAnsi="Times New Roman" w:cs="Times New Roman"/>
          <w:color w:val="000000"/>
          <w:sz w:val="24"/>
          <w:szCs w:val="24"/>
        </w:rPr>
        <w:t xml:space="preserve"> nhất định</w:t>
      </w:r>
      <w:r w:rsidR="007E106B" w:rsidRPr="000007D2">
        <w:rPr>
          <w:rFonts w:ascii="Times New Roman" w:hAnsi="Times New Roman" w:cs="Times New Roman"/>
          <w:color w:val="000000"/>
          <w:sz w:val="24"/>
          <w:szCs w:val="24"/>
          <w:lang w:val="vi-VN"/>
        </w:rPr>
        <w:t xml:space="preserve">, nhiệm vụ của tòa án được mặc định là hiểu </w:t>
      </w:r>
      <w:r w:rsidR="007E106B" w:rsidRPr="000007D2">
        <w:rPr>
          <w:rFonts w:ascii="Times New Roman" w:hAnsi="Times New Roman" w:cs="Times New Roman"/>
          <w:color w:val="000000"/>
          <w:sz w:val="24"/>
          <w:szCs w:val="24"/>
        </w:rPr>
        <w:t xml:space="preserve">ngôn </w:t>
      </w:r>
      <w:r w:rsidR="007E106B" w:rsidRPr="000007D2">
        <w:rPr>
          <w:rFonts w:ascii="Times New Roman" w:hAnsi="Times New Roman" w:cs="Times New Roman"/>
          <w:color w:val="000000"/>
          <w:sz w:val="24"/>
          <w:szCs w:val="24"/>
          <w:lang w:val="vi-VN"/>
        </w:rPr>
        <w:t>ngữ tiếng Anh để xem xét các từ ngữ được sử dụng và không cần dẫn chiếu đến bất kỳ yếu tố nào khác được thông qua bởi các bên trước đó</w:t>
      </w:r>
      <w:r w:rsidR="007E106B" w:rsidRPr="000007D2">
        <w:rPr>
          <w:rFonts w:ascii="Times New Roman" w:hAnsi="Times New Roman" w:cs="Times New Roman"/>
          <w:sz w:val="24"/>
          <w:szCs w:val="24"/>
        </w:rPr>
        <w:t>.</w:t>
      </w:r>
    </w:p>
    <w:p w14:paraId="5E9C7C55" w14:textId="1AC8C3C6" w:rsidR="00031E14" w:rsidRPr="000007D2" w:rsidRDefault="00031E14" w:rsidP="009A2C94">
      <w:pPr>
        <w:pStyle w:val="NoSpacing"/>
        <w:spacing w:line="360" w:lineRule="auto"/>
        <w:jc w:val="both"/>
        <w:rPr>
          <w:rFonts w:ascii="Times New Roman" w:hAnsi="Times New Roman" w:cs="Times New Roman"/>
          <w:sz w:val="24"/>
          <w:szCs w:val="24"/>
        </w:rPr>
      </w:pPr>
      <w:r w:rsidRPr="000007D2">
        <w:rPr>
          <w:rFonts w:ascii="Times New Roman" w:hAnsi="Times New Roman" w:cs="Times New Roman"/>
          <w:sz w:val="24"/>
          <w:szCs w:val="24"/>
        </w:rPr>
        <w:tab/>
      </w:r>
      <w:r w:rsidR="009B127F" w:rsidRPr="000007D2">
        <w:rPr>
          <w:rFonts w:ascii="Times New Roman" w:hAnsi="Times New Roman" w:cs="Times New Roman"/>
          <w:sz w:val="24"/>
          <w:szCs w:val="24"/>
          <w:lang w:val="vi-VN"/>
        </w:rPr>
        <w:t>Các câu từ của hợp đồng phải được hiểu theo nghĩa thông thường nhấ</w:t>
      </w:r>
      <w:r w:rsidR="004C7549" w:rsidRPr="000007D2">
        <w:rPr>
          <w:rFonts w:ascii="Times New Roman" w:hAnsi="Times New Roman" w:cs="Times New Roman"/>
          <w:sz w:val="24"/>
          <w:szCs w:val="24"/>
          <w:lang w:val="vi-VN"/>
        </w:rPr>
        <w:t xml:space="preserve">t và không nhất thiết phải xem xét </w:t>
      </w:r>
      <w:r w:rsidR="009B127F" w:rsidRPr="000007D2">
        <w:rPr>
          <w:rFonts w:ascii="Times New Roman" w:hAnsi="Times New Roman" w:cs="Times New Roman"/>
          <w:sz w:val="24"/>
          <w:szCs w:val="24"/>
          <w:lang w:val="vi-VN"/>
        </w:rPr>
        <w:t>các văn thư liên lạc giữa các bên trong giai đoạn tiền hợp đồng, vì vốn dĩ chỉ cần phân tích chính xác bản thân hợp đồng là đủ</w:t>
      </w:r>
      <w:r w:rsidR="009B127F" w:rsidRPr="000007D2">
        <w:rPr>
          <w:rStyle w:val="FootnoteReference"/>
          <w:rFonts w:ascii="Times New Roman" w:hAnsi="Times New Roman" w:cs="Times New Roman"/>
          <w:sz w:val="24"/>
          <w:szCs w:val="24"/>
          <w:lang w:val="vi-VN"/>
        </w:rPr>
        <w:footnoteReference w:id="47"/>
      </w:r>
      <w:r w:rsidR="009B127F" w:rsidRPr="000007D2">
        <w:rPr>
          <w:rFonts w:ascii="Times New Roman" w:hAnsi="Times New Roman" w:cs="Times New Roman"/>
          <w:sz w:val="24"/>
          <w:szCs w:val="24"/>
          <w:lang w:val="vi-VN"/>
        </w:rPr>
        <w:t>.</w:t>
      </w:r>
      <w:r w:rsidR="001F6278" w:rsidRPr="000007D2">
        <w:rPr>
          <w:rFonts w:ascii="Times New Roman" w:hAnsi="Times New Roman" w:cs="Times New Roman"/>
          <w:sz w:val="24"/>
          <w:szCs w:val="24"/>
          <w:lang w:val="vi-VN"/>
        </w:rPr>
        <w:t xml:space="preserve"> Nếu bản thân văn tự hợp đồng chưa cho ra đáp án xác đáng, cơ quan tài phán có thể đi một bước cao hơn, vượt lên trên ngôn từ của hợp đồng, là xem xét điều kiện, hoàn cảnh mà ngôn từ được sử dụng đồng thời thẩm định về đối </w:t>
      </w:r>
      <w:r w:rsidR="001F6278" w:rsidRPr="000007D2">
        <w:rPr>
          <w:rFonts w:ascii="Times New Roman" w:hAnsi="Times New Roman" w:cs="Times New Roman"/>
          <w:sz w:val="24"/>
          <w:szCs w:val="24"/>
          <w:lang w:val="vi-VN"/>
        </w:rPr>
        <w:lastRenderedPageBreak/>
        <w:t>tượng</w:t>
      </w:r>
      <w:r w:rsidR="00AF18A1" w:rsidRPr="000007D2">
        <w:rPr>
          <w:rFonts w:ascii="Times New Roman" w:hAnsi="Times New Roman" w:cs="Times New Roman"/>
          <w:sz w:val="24"/>
          <w:szCs w:val="24"/>
        </w:rPr>
        <w:t>, khách thể</w:t>
      </w:r>
      <w:r w:rsidR="001F6278" w:rsidRPr="000007D2">
        <w:rPr>
          <w:rFonts w:ascii="Times New Roman" w:hAnsi="Times New Roman" w:cs="Times New Roman"/>
          <w:sz w:val="24"/>
          <w:szCs w:val="24"/>
          <w:lang w:val="vi-VN"/>
        </w:rPr>
        <w:t xml:space="preserve"> của hợp đồng</w:t>
      </w:r>
      <w:r w:rsidR="00AF18A1" w:rsidRPr="000007D2">
        <w:rPr>
          <w:rFonts w:ascii="Times New Roman" w:hAnsi="Times New Roman" w:cs="Times New Roman"/>
          <w:sz w:val="24"/>
          <w:szCs w:val="24"/>
        </w:rPr>
        <w:t>.</w:t>
      </w:r>
      <w:r w:rsidR="008545AD" w:rsidRPr="000007D2">
        <w:rPr>
          <w:rFonts w:ascii="Times New Roman" w:hAnsi="Times New Roman" w:cs="Times New Roman"/>
          <w:sz w:val="24"/>
          <w:szCs w:val="24"/>
        </w:rPr>
        <w:t xml:space="preserve"> </w:t>
      </w:r>
      <w:r w:rsidR="00AF18A1" w:rsidRPr="000007D2">
        <w:rPr>
          <w:rFonts w:ascii="Times New Roman" w:hAnsi="Times New Roman" w:cs="Times New Roman"/>
          <w:sz w:val="24"/>
          <w:szCs w:val="24"/>
          <w:shd w:val="clear" w:color="auto" w:fill="FFFFFF"/>
        </w:rPr>
        <w:t xml:space="preserve">Trong vụ việc </w:t>
      </w:r>
      <w:r w:rsidR="00AF18A1" w:rsidRPr="000007D2">
        <w:rPr>
          <w:rFonts w:ascii="Times New Roman" w:hAnsi="Times New Roman" w:cs="Times New Roman"/>
          <w:iCs/>
          <w:sz w:val="24"/>
          <w:szCs w:val="24"/>
          <w:lang w:val="vi-VN"/>
        </w:rPr>
        <w:t>Prenn</w:t>
      </w:r>
      <w:r w:rsidR="00AF18A1" w:rsidRPr="000007D2">
        <w:rPr>
          <w:rFonts w:ascii="Times New Roman" w:hAnsi="Times New Roman" w:cs="Times New Roman"/>
          <w:sz w:val="24"/>
          <w:szCs w:val="24"/>
          <w:lang w:val="vi-VN"/>
        </w:rPr>
        <w:t xml:space="preserve"> v. </w:t>
      </w:r>
      <w:r w:rsidR="00AF18A1" w:rsidRPr="000007D2">
        <w:rPr>
          <w:rFonts w:ascii="Times New Roman" w:hAnsi="Times New Roman" w:cs="Times New Roman"/>
          <w:iCs/>
          <w:sz w:val="24"/>
          <w:szCs w:val="24"/>
          <w:lang w:val="vi-VN"/>
        </w:rPr>
        <w:t>Simmonds</w:t>
      </w:r>
      <w:r w:rsidR="00AF18A1" w:rsidRPr="000007D2">
        <w:rPr>
          <w:rStyle w:val="FootnoteReference"/>
          <w:rFonts w:ascii="Times New Roman" w:hAnsi="Times New Roman" w:cs="Times New Roman"/>
          <w:sz w:val="24"/>
          <w:szCs w:val="24"/>
          <w:lang w:val="vi-VN"/>
        </w:rPr>
        <w:footnoteReference w:id="48"/>
      </w:r>
      <w:r w:rsidR="00AF18A1" w:rsidRPr="000007D2">
        <w:rPr>
          <w:rFonts w:ascii="Times New Roman" w:hAnsi="Times New Roman" w:cs="Times New Roman"/>
          <w:iCs/>
          <w:sz w:val="24"/>
          <w:szCs w:val="24"/>
        </w:rPr>
        <w:t>, tòa án có quan niệm rằng c</w:t>
      </w:r>
      <w:r w:rsidR="00AF18A1" w:rsidRPr="000007D2">
        <w:rPr>
          <w:rFonts w:ascii="Times New Roman" w:hAnsi="Times New Roman" w:cs="Times New Roman"/>
          <w:sz w:val="24"/>
          <w:szCs w:val="24"/>
          <w:shd w:val="clear" w:color="auto" w:fill="FFFFFF"/>
        </w:rPr>
        <w:t>ác chứng cứ về việc đàm phán hợp đồng là không thể sử dụng vì các nội dung trong đề nghị giao kết và chấp nhận đề nghị có thể không được chấp nhận bởi các bên. Thời gian trôi qua lâu kể từ khi các bên giao kết hợp đồng, nên cho dù có đóng mộc thì các tình tiết mà hợp đồng được thiết lập và giải thích đơn thuần căn cứ vào sự xem xét ngôn ngữ một cách nội tại. Tòa án phải vượt lên trên ngôn từ và xem xét các điều kiện, hoàn cảnh mà các ngôn từ được sử dụng, cũng như làm rõ đối tượng, khách thể xuất hiện trong các điều kiện, hoàn cảnh đó được các bên sử dụng như thế nào.</w:t>
      </w:r>
    </w:p>
    <w:p w14:paraId="0F4CDEAF" w14:textId="5D12C9C3" w:rsidR="00EF6A6B" w:rsidRPr="000007D2" w:rsidRDefault="002D663A"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A91B21" w:rsidRPr="000007D2">
        <w:rPr>
          <w:rFonts w:ascii="Times New Roman" w:hAnsi="Times New Roman" w:cs="Times New Roman"/>
          <w:sz w:val="24"/>
          <w:szCs w:val="24"/>
          <w:lang w:val="vi-VN"/>
        </w:rPr>
        <w:t>Dù rằng GTHĐ là xem xét vấn đề pháp lý chứ không chỉ đơn thuần là đánh giá các tình tiết, sự kiện</w:t>
      </w:r>
      <w:r w:rsidR="00A91B21" w:rsidRPr="000007D2">
        <w:rPr>
          <w:rStyle w:val="FootnoteReference"/>
          <w:rFonts w:ascii="Times New Roman" w:hAnsi="Times New Roman" w:cs="Times New Roman"/>
          <w:sz w:val="24"/>
          <w:szCs w:val="24"/>
          <w:lang w:val="vi-VN"/>
        </w:rPr>
        <w:footnoteReference w:id="49"/>
      </w:r>
      <w:r w:rsidR="00A91B21" w:rsidRPr="000007D2">
        <w:rPr>
          <w:rFonts w:ascii="Times New Roman" w:hAnsi="Times New Roman" w:cs="Times New Roman"/>
          <w:sz w:val="24"/>
          <w:szCs w:val="24"/>
          <w:lang w:val="vi-VN"/>
        </w:rPr>
        <w:t xml:space="preserve"> nhưng k</w:t>
      </w:r>
      <w:r w:rsidRPr="000007D2">
        <w:rPr>
          <w:rFonts w:ascii="Times New Roman" w:hAnsi="Times New Roman" w:cs="Times New Roman"/>
          <w:sz w:val="24"/>
          <w:szCs w:val="24"/>
          <w:lang w:val="vi-VN"/>
        </w:rPr>
        <w:t>hi xem xét các chứng cứ để</w:t>
      </w:r>
      <w:r w:rsidR="00A91B21" w:rsidRPr="000007D2">
        <w:rPr>
          <w:rFonts w:ascii="Times New Roman" w:hAnsi="Times New Roman" w:cs="Times New Roman"/>
          <w:sz w:val="24"/>
          <w:szCs w:val="24"/>
          <w:lang w:val="vi-VN"/>
        </w:rPr>
        <w:t xml:space="preserve"> tìm ra </w:t>
      </w:r>
      <w:r w:rsidRPr="000007D2">
        <w:rPr>
          <w:rFonts w:ascii="Times New Roman" w:hAnsi="Times New Roman" w:cs="Times New Roman"/>
          <w:sz w:val="24"/>
          <w:szCs w:val="24"/>
          <w:lang w:val="vi-VN"/>
        </w:rPr>
        <w:t>ý định của các bên khi tham gia vào việc giao kết hợp đồ</w:t>
      </w:r>
      <w:r w:rsidR="00B16972" w:rsidRPr="000007D2">
        <w:rPr>
          <w:rFonts w:ascii="Times New Roman" w:hAnsi="Times New Roman" w:cs="Times New Roman"/>
          <w:sz w:val="24"/>
          <w:szCs w:val="24"/>
          <w:lang w:val="vi-VN"/>
        </w:rPr>
        <w:t xml:space="preserve">ng, cơ quan tài phán </w:t>
      </w:r>
      <w:r w:rsidRPr="000007D2">
        <w:rPr>
          <w:rFonts w:ascii="Times New Roman" w:hAnsi="Times New Roman" w:cs="Times New Roman"/>
          <w:sz w:val="24"/>
          <w:szCs w:val="24"/>
          <w:lang w:val="vi-VN"/>
        </w:rPr>
        <w:t xml:space="preserve">tại các nước common law </w:t>
      </w:r>
      <w:r w:rsidR="00A74719" w:rsidRPr="000007D2">
        <w:rPr>
          <w:rFonts w:ascii="Times New Roman" w:hAnsi="Times New Roman" w:cs="Times New Roman"/>
          <w:sz w:val="24"/>
          <w:szCs w:val="24"/>
        </w:rPr>
        <w:t xml:space="preserve">thường xuyên </w:t>
      </w:r>
      <w:r w:rsidRPr="000007D2">
        <w:rPr>
          <w:rFonts w:ascii="Times New Roman" w:hAnsi="Times New Roman" w:cs="Times New Roman"/>
          <w:sz w:val="24"/>
          <w:szCs w:val="24"/>
          <w:lang w:val="vi-VN"/>
        </w:rPr>
        <w:t>áp dụng nguyên tắ</w:t>
      </w:r>
      <w:r w:rsidR="00306A2A" w:rsidRPr="000007D2">
        <w:rPr>
          <w:rFonts w:ascii="Times New Roman" w:hAnsi="Times New Roman" w:cs="Times New Roman"/>
          <w:sz w:val="24"/>
          <w:szCs w:val="24"/>
          <w:lang w:val="vi-VN"/>
        </w:rPr>
        <w:t>c “</w:t>
      </w:r>
      <w:r w:rsidR="00306A2A" w:rsidRPr="000007D2">
        <w:rPr>
          <w:rFonts w:ascii="Times New Roman" w:hAnsi="Times New Roman" w:cs="Times New Roman"/>
          <w:i/>
          <w:sz w:val="24"/>
          <w:szCs w:val="24"/>
          <w:lang w:val="vi-VN"/>
        </w:rPr>
        <w:t>parol evidence</w:t>
      </w:r>
      <w:r w:rsidR="00306A2A" w:rsidRPr="000007D2">
        <w:rPr>
          <w:rFonts w:ascii="Times New Roman" w:hAnsi="Times New Roman" w:cs="Times New Roman"/>
          <w:sz w:val="24"/>
          <w:szCs w:val="24"/>
          <w:lang w:val="vi-VN"/>
        </w:rPr>
        <w:t>”</w:t>
      </w:r>
      <w:r w:rsidRPr="000007D2">
        <w:rPr>
          <w:rFonts w:ascii="Times New Roman" w:hAnsi="Times New Roman" w:cs="Times New Roman"/>
          <w:sz w:val="24"/>
          <w:szCs w:val="24"/>
          <w:lang w:val="vi-VN"/>
        </w:rPr>
        <w:t>. Nguyên tắ</w:t>
      </w:r>
      <w:r w:rsidR="00BB1837" w:rsidRPr="000007D2">
        <w:rPr>
          <w:rFonts w:ascii="Times New Roman" w:hAnsi="Times New Roman" w:cs="Times New Roman"/>
          <w:sz w:val="24"/>
          <w:szCs w:val="24"/>
          <w:lang w:val="vi-VN"/>
        </w:rPr>
        <w:t>c này đóng vai trò như</w:t>
      </w:r>
      <w:r w:rsidRPr="000007D2">
        <w:rPr>
          <w:rFonts w:ascii="Times New Roman" w:hAnsi="Times New Roman" w:cs="Times New Roman"/>
          <w:sz w:val="24"/>
          <w:szCs w:val="24"/>
          <w:lang w:val="vi-VN"/>
        </w:rPr>
        <w:t xml:space="preserve"> một bộ lọc, giúp lọc bớt các chứng cứ mà các bên có thể trình ra trước cơ quan tài phán. Theo đó, nếu các chứng cứ do các bên đệ trình được thiết lập ở giai đoạn tiền hợp đồng hoặc sau khi hợp đồng được ký kết mà trái với</w:t>
      </w:r>
      <w:r w:rsidR="00B16972" w:rsidRPr="000007D2">
        <w:rPr>
          <w:rFonts w:ascii="Times New Roman" w:hAnsi="Times New Roman" w:cs="Times New Roman"/>
          <w:sz w:val="24"/>
          <w:szCs w:val="24"/>
          <w:lang w:val="vi-VN"/>
        </w:rPr>
        <w:t xml:space="preserve"> các câu từ c</w:t>
      </w:r>
      <w:r w:rsidR="0021342D" w:rsidRPr="000007D2">
        <w:rPr>
          <w:rFonts w:ascii="Times New Roman" w:hAnsi="Times New Roman" w:cs="Times New Roman"/>
          <w:sz w:val="24"/>
          <w:szCs w:val="24"/>
          <w:lang w:val="vi-VN"/>
        </w:rPr>
        <w:t>ủa</w:t>
      </w:r>
      <w:r w:rsidR="00B16972" w:rsidRPr="000007D2">
        <w:rPr>
          <w:rFonts w:ascii="Times New Roman" w:hAnsi="Times New Roman" w:cs="Times New Roman"/>
          <w:sz w:val="24"/>
          <w:szCs w:val="24"/>
          <w:lang w:val="vi-VN"/>
        </w:rPr>
        <w:t xml:space="preserve"> hợp đồng thì các chứng cứ này sẽ không được xem xét. Nguyên tắ</w:t>
      </w:r>
      <w:r w:rsidR="00BE35F4" w:rsidRPr="000007D2">
        <w:rPr>
          <w:rFonts w:ascii="Times New Roman" w:hAnsi="Times New Roman" w:cs="Times New Roman"/>
          <w:sz w:val="24"/>
          <w:szCs w:val="24"/>
          <w:lang w:val="vi-VN"/>
        </w:rPr>
        <w:t>c này giúp xác định ý chí thực của các bên, vốn đã được cô động lại trong văn bản hợp đồng</w:t>
      </w:r>
      <w:r w:rsidR="00BE35F4" w:rsidRPr="000007D2">
        <w:rPr>
          <w:rStyle w:val="FootnoteReference"/>
          <w:rFonts w:ascii="Times New Roman" w:hAnsi="Times New Roman" w:cs="Times New Roman"/>
          <w:sz w:val="24"/>
          <w:szCs w:val="24"/>
          <w:lang w:val="vi-VN"/>
        </w:rPr>
        <w:footnoteReference w:id="50"/>
      </w:r>
      <w:r w:rsidR="00BE35F4" w:rsidRPr="000007D2">
        <w:rPr>
          <w:rFonts w:ascii="Times New Roman" w:hAnsi="Times New Roman" w:cs="Times New Roman"/>
          <w:sz w:val="24"/>
          <w:szCs w:val="24"/>
          <w:lang w:val="vi-VN"/>
        </w:rPr>
        <w:t xml:space="preserve"> và c</w:t>
      </w:r>
      <w:r w:rsidR="00B16972" w:rsidRPr="000007D2">
        <w:rPr>
          <w:rFonts w:ascii="Times New Roman" w:hAnsi="Times New Roman" w:cs="Times New Roman"/>
          <w:sz w:val="24"/>
          <w:szCs w:val="24"/>
          <w:lang w:val="vi-VN"/>
        </w:rPr>
        <w:t>ũng là sự kết hợp nhuần nhuyễn với tính đơn giản hóa việc GTHĐ tại các nước common law đã nêu trên.</w:t>
      </w:r>
    </w:p>
    <w:p w14:paraId="3AEFC3BD" w14:textId="5A936616" w:rsidR="009A2C94" w:rsidRPr="000007D2" w:rsidRDefault="0007599F" w:rsidP="009A2C94">
      <w:pPr>
        <w:pStyle w:val="NoSpacing"/>
        <w:spacing w:line="360" w:lineRule="auto"/>
        <w:jc w:val="both"/>
        <w:rPr>
          <w:rFonts w:ascii="Times New Roman" w:hAnsi="Times New Roman" w:cs="Times New Roman"/>
          <w:iCs/>
          <w:sz w:val="24"/>
          <w:szCs w:val="24"/>
        </w:rPr>
      </w:pPr>
      <w:r w:rsidRPr="000007D2">
        <w:rPr>
          <w:rFonts w:ascii="Times New Roman" w:hAnsi="Times New Roman" w:cs="Times New Roman"/>
          <w:sz w:val="24"/>
          <w:szCs w:val="24"/>
          <w:lang w:val="vi-VN"/>
        </w:rPr>
        <w:tab/>
        <w:t>Một điể</w:t>
      </w:r>
      <w:r w:rsidR="00C67817" w:rsidRPr="000007D2">
        <w:rPr>
          <w:rFonts w:ascii="Times New Roman" w:hAnsi="Times New Roman" w:cs="Times New Roman"/>
          <w:sz w:val="24"/>
          <w:szCs w:val="24"/>
          <w:lang w:val="vi-VN"/>
        </w:rPr>
        <w:t>m</w:t>
      </w:r>
      <w:r w:rsidRPr="000007D2">
        <w:rPr>
          <w:rFonts w:ascii="Times New Roman" w:hAnsi="Times New Roman" w:cs="Times New Roman"/>
          <w:sz w:val="24"/>
          <w:szCs w:val="24"/>
          <w:lang w:val="vi-VN"/>
        </w:rPr>
        <w:t xml:space="preserve"> đặc biệt là cả pháp luật các nước </w:t>
      </w:r>
      <w:r w:rsidR="00C42D3E" w:rsidRPr="000007D2">
        <w:rPr>
          <w:rFonts w:ascii="Times New Roman" w:hAnsi="Times New Roman" w:cs="Times New Roman"/>
          <w:sz w:val="24"/>
          <w:szCs w:val="24"/>
          <w:lang w:val="vi-VN"/>
        </w:rPr>
        <w:t>c</w:t>
      </w:r>
      <w:r w:rsidRPr="000007D2">
        <w:rPr>
          <w:rFonts w:ascii="Times New Roman" w:hAnsi="Times New Roman" w:cs="Times New Roman"/>
          <w:sz w:val="24"/>
          <w:szCs w:val="24"/>
          <w:lang w:val="vi-VN"/>
        </w:rPr>
        <w:t xml:space="preserve">ommon </w:t>
      </w:r>
      <w:r w:rsidR="00C42D3E" w:rsidRPr="000007D2">
        <w:rPr>
          <w:rFonts w:ascii="Times New Roman" w:hAnsi="Times New Roman" w:cs="Times New Roman"/>
          <w:sz w:val="24"/>
          <w:szCs w:val="24"/>
          <w:lang w:val="vi-VN"/>
        </w:rPr>
        <w:t>l</w:t>
      </w:r>
      <w:r w:rsidRPr="000007D2">
        <w:rPr>
          <w:rFonts w:ascii="Times New Roman" w:hAnsi="Times New Roman" w:cs="Times New Roman"/>
          <w:sz w:val="24"/>
          <w:szCs w:val="24"/>
          <w:lang w:val="vi-VN"/>
        </w:rPr>
        <w:t xml:space="preserve">aw cũng như </w:t>
      </w:r>
      <w:r w:rsidR="00C42D3E" w:rsidRPr="000007D2">
        <w:rPr>
          <w:rFonts w:ascii="Times New Roman" w:hAnsi="Times New Roman" w:cs="Times New Roman"/>
          <w:sz w:val="24"/>
          <w:szCs w:val="24"/>
          <w:lang w:val="vi-VN"/>
        </w:rPr>
        <w:t>c</w:t>
      </w:r>
      <w:r w:rsidRPr="000007D2">
        <w:rPr>
          <w:rFonts w:ascii="Times New Roman" w:hAnsi="Times New Roman" w:cs="Times New Roman"/>
          <w:sz w:val="24"/>
          <w:szCs w:val="24"/>
          <w:lang w:val="vi-VN"/>
        </w:rPr>
        <w:t xml:space="preserve">ivil </w:t>
      </w:r>
      <w:r w:rsidR="00C42D3E" w:rsidRPr="000007D2">
        <w:rPr>
          <w:rFonts w:ascii="Times New Roman" w:hAnsi="Times New Roman" w:cs="Times New Roman"/>
          <w:sz w:val="24"/>
          <w:szCs w:val="24"/>
          <w:lang w:val="vi-VN"/>
        </w:rPr>
        <w:t>l</w:t>
      </w:r>
      <w:r w:rsidRPr="000007D2">
        <w:rPr>
          <w:rFonts w:ascii="Times New Roman" w:hAnsi="Times New Roman" w:cs="Times New Roman"/>
          <w:sz w:val="24"/>
          <w:szCs w:val="24"/>
          <w:lang w:val="vi-VN"/>
        </w:rPr>
        <w:t xml:space="preserve">aw khi tiếp cận vấn đề GTHĐ đều nhất mực tuân thủ nguyên tắc </w:t>
      </w:r>
      <w:r w:rsidRPr="000007D2">
        <w:rPr>
          <w:rFonts w:ascii="Times New Roman" w:hAnsi="Times New Roman" w:cs="Times New Roman"/>
          <w:i/>
          <w:sz w:val="24"/>
          <w:szCs w:val="24"/>
          <w:lang w:val="vi-VN"/>
        </w:rPr>
        <w:t>contra proferentem</w:t>
      </w:r>
      <w:r w:rsidRPr="000007D2">
        <w:rPr>
          <w:rFonts w:ascii="Times New Roman" w:hAnsi="Times New Roman" w:cs="Times New Roman"/>
          <w:sz w:val="24"/>
          <w:szCs w:val="24"/>
          <w:lang w:val="vi-VN"/>
        </w:rPr>
        <w:t xml:space="preserve">, tức là hợp đồng sẽ được giải thích theo hướng </w:t>
      </w:r>
      <w:r w:rsidR="00020216" w:rsidRPr="000007D2">
        <w:rPr>
          <w:rFonts w:ascii="Times New Roman" w:hAnsi="Times New Roman" w:cs="Times New Roman"/>
          <w:sz w:val="24"/>
          <w:szCs w:val="24"/>
          <w:lang w:val="vi-VN"/>
        </w:rPr>
        <w:t>bất lợi cho bên soạn thảo.</w:t>
      </w:r>
      <w:r w:rsidR="00EF3D40" w:rsidRPr="000007D2">
        <w:rPr>
          <w:rFonts w:ascii="Times New Roman" w:hAnsi="Times New Roman" w:cs="Times New Roman"/>
          <w:sz w:val="24"/>
          <w:szCs w:val="24"/>
          <w:lang w:val="vi-VN"/>
        </w:rPr>
        <w:t xml:space="preserve"> </w:t>
      </w:r>
      <w:r w:rsidR="008545AD" w:rsidRPr="000007D2">
        <w:rPr>
          <w:rFonts w:ascii="Times New Roman" w:hAnsi="Times New Roman" w:cs="Times New Roman"/>
          <w:sz w:val="24"/>
          <w:szCs w:val="24"/>
        </w:rPr>
        <w:t xml:space="preserve">Trong vụ việc </w:t>
      </w:r>
      <w:r w:rsidR="008545AD" w:rsidRPr="000007D2">
        <w:rPr>
          <w:rFonts w:ascii="Times New Roman" w:hAnsi="Times New Roman" w:cs="Times New Roman"/>
          <w:iCs/>
          <w:sz w:val="24"/>
          <w:szCs w:val="24"/>
          <w:lang w:val="vi-VN"/>
        </w:rPr>
        <w:t>Houghton v</w:t>
      </w:r>
      <w:r w:rsidR="008545AD" w:rsidRPr="000007D2">
        <w:rPr>
          <w:rFonts w:ascii="Times New Roman" w:hAnsi="Times New Roman" w:cs="Times New Roman"/>
          <w:iCs/>
          <w:sz w:val="24"/>
          <w:szCs w:val="24"/>
        </w:rPr>
        <w:t>.</w:t>
      </w:r>
      <w:r w:rsidR="008545AD" w:rsidRPr="000007D2">
        <w:rPr>
          <w:rFonts w:ascii="Times New Roman" w:hAnsi="Times New Roman" w:cs="Times New Roman"/>
          <w:iCs/>
          <w:sz w:val="24"/>
          <w:szCs w:val="24"/>
          <w:lang w:val="vi-VN"/>
        </w:rPr>
        <w:t xml:space="preserve"> Trafalgar Insurance Co. Ltd</w:t>
      </w:r>
      <w:r w:rsidR="00EF3D40" w:rsidRPr="000007D2">
        <w:rPr>
          <w:rStyle w:val="FootnoteReference"/>
          <w:rFonts w:ascii="Times New Roman" w:hAnsi="Times New Roman" w:cs="Times New Roman"/>
          <w:sz w:val="24"/>
          <w:szCs w:val="24"/>
          <w:lang w:val="vi-VN"/>
        </w:rPr>
        <w:footnoteReference w:id="51"/>
      </w:r>
      <w:r w:rsidR="008545AD" w:rsidRPr="000007D2">
        <w:rPr>
          <w:rFonts w:ascii="Times New Roman" w:hAnsi="Times New Roman" w:cs="Times New Roman"/>
          <w:iCs/>
          <w:sz w:val="24"/>
          <w:szCs w:val="24"/>
        </w:rPr>
        <w:t xml:space="preserve">, tranh chấp phát sinh liên quan đến hợp đồng bảo hiểm. </w:t>
      </w:r>
      <w:r w:rsidR="009A2C94" w:rsidRPr="000007D2">
        <w:rPr>
          <w:rFonts w:ascii="Times New Roman" w:hAnsi="Times New Roman" w:cs="Times New Roman"/>
          <w:iCs/>
          <w:sz w:val="24"/>
          <w:szCs w:val="24"/>
        </w:rPr>
        <w:t>Trong hợp đồng mẫu có điều khoản miễn trừ là bất kỳ những sự tổn hại, thiệt hại nào phát sinh trong khi xe vận hành mà vượt quá tải trọng cho phép thì bên bảo hiểm (Trafalgar Insurance) không chi trả bảo hiểm. Khi chiếc xe gặp tai nạn do chở 6 người</w:t>
      </w:r>
      <w:r w:rsidR="00746096" w:rsidRPr="000007D2">
        <w:rPr>
          <w:rFonts w:ascii="Times New Roman" w:hAnsi="Times New Roman" w:cs="Times New Roman"/>
          <w:iCs/>
          <w:sz w:val="24"/>
          <w:szCs w:val="24"/>
        </w:rPr>
        <w:t>,</w:t>
      </w:r>
      <w:r w:rsidR="009A2C94" w:rsidRPr="000007D2">
        <w:rPr>
          <w:rFonts w:ascii="Times New Roman" w:hAnsi="Times New Roman" w:cs="Times New Roman"/>
          <w:iCs/>
          <w:sz w:val="24"/>
          <w:szCs w:val="24"/>
        </w:rPr>
        <w:t xml:space="preserve"> trong khi tải trọng cho phép chỉ</w:t>
      </w:r>
      <w:r w:rsidR="00746096" w:rsidRPr="000007D2">
        <w:rPr>
          <w:rFonts w:ascii="Times New Roman" w:hAnsi="Times New Roman" w:cs="Times New Roman"/>
          <w:iCs/>
          <w:sz w:val="24"/>
          <w:szCs w:val="24"/>
        </w:rPr>
        <w:t xml:space="preserve"> là 5 </w:t>
      </w:r>
      <w:r w:rsidR="009A2C94" w:rsidRPr="000007D2">
        <w:rPr>
          <w:rFonts w:ascii="Times New Roman" w:hAnsi="Times New Roman" w:cs="Times New Roman"/>
          <w:iCs/>
          <w:sz w:val="24"/>
          <w:szCs w:val="24"/>
        </w:rPr>
        <w:t xml:space="preserve">người, ông Houghton đã kiện công ty bảo hiểm ra trước tòa. Tòa nhận định rằng vì thuật ngữ </w:t>
      </w:r>
      <w:r w:rsidR="009A2C94" w:rsidRPr="000007D2">
        <w:rPr>
          <w:rFonts w:ascii="Times New Roman" w:hAnsi="Times New Roman" w:cs="Times New Roman"/>
          <w:sz w:val="24"/>
          <w:szCs w:val="24"/>
          <w:lang w:val="vi-VN"/>
        </w:rPr>
        <w:t>“</w:t>
      </w:r>
      <w:r w:rsidR="009A2C94" w:rsidRPr="000007D2">
        <w:rPr>
          <w:rFonts w:ascii="Times New Roman" w:hAnsi="Times New Roman" w:cs="Times New Roman"/>
          <w:sz w:val="24"/>
          <w:szCs w:val="24"/>
        </w:rPr>
        <w:t>tải trọng (load)</w:t>
      </w:r>
      <w:r w:rsidR="009A2C94" w:rsidRPr="000007D2">
        <w:rPr>
          <w:rFonts w:ascii="Times New Roman" w:hAnsi="Times New Roman" w:cs="Times New Roman"/>
          <w:sz w:val="24"/>
          <w:szCs w:val="24"/>
          <w:lang w:val="vi-VN"/>
        </w:rPr>
        <w:t>”</w:t>
      </w:r>
      <w:r w:rsidR="009A2C94" w:rsidRPr="000007D2">
        <w:rPr>
          <w:rFonts w:ascii="Times New Roman" w:hAnsi="Times New Roman" w:cs="Times New Roman"/>
          <w:sz w:val="24"/>
          <w:szCs w:val="24"/>
        </w:rPr>
        <w:t xml:space="preserve"> không chỉ rõ là tải trọng đối người hay đối v</w:t>
      </w:r>
      <w:r w:rsidR="001E29C1" w:rsidRPr="000007D2">
        <w:rPr>
          <w:rFonts w:ascii="Times New Roman" w:hAnsi="Times New Roman" w:cs="Times New Roman"/>
          <w:sz w:val="24"/>
          <w:szCs w:val="24"/>
        </w:rPr>
        <w:t>ớ</w:t>
      </w:r>
      <w:r w:rsidR="009A2C94" w:rsidRPr="000007D2">
        <w:rPr>
          <w:rFonts w:ascii="Times New Roman" w:hAnsi="Times New Roman" w:cs="Times New Roman"/>
          <w:sz w:val="24"/>
          <w:szCs w:val="24"/>
        </w:rPr>
        <w:t xml:space="preserve">i vật. Do vậy, tòa nhận định rằng công ty bảo hiểm khi soạn hợp đồng mẫu đã có sự không cẩn trọng. Tòa phán theo hướng ủng hộ bên không soạn thảo hợp đồng, cũng tức là khách hàng Houghton, và buộc công ty bảo hiểm thực hiện nghĩa vụ bảo hiểm. </w:t>
      </w:r>
    </w:p>
    <w:p w14:paraId="379E07E2" w14:textId="77777777" w:rsidR="00A562CC" w:rsidRPr="000007D2" w:rsidRDefault="009A2C94" w:rsidP="00A562CC">
      <w:pPr>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rPr>
        <w:lastRenderedPageBreak/>
        <w:tab/>
      </w:r>
      <w:r w:rsidR="00137EE9" w:rsidRPr="000007D2">
        <w:rPr>
          <w:rFonts w:ascii="Times New Roman" w:hAnsi="Times New Roman" w:cs="Times New Roman"/>
          <w:sz w:val="24"/>
          <w:szCs w:val="24"/>
          <w:lang w:val="vi-VN"/>
        </w:rPr>
        <w:t>Đây được xem là một trong những nguyên tắc tối thượng</w:t>
      </w:r>
      <w:r w:rsidR="00137EE9" w:rsidRPr="000007D2">
        <w:rPr>
          <w:rStyle w:val="FootnoteReference"/>
          <w:rFonts w:ascii="Times New Roman" w:hAnsi="Times New Roman" w:cs="Times New Roman"/>
          <w:sz w:val="24"/>
          <w:szCs w:val="24"/>
          <w:lang w:val="vi-VN"/>
        </w:rPr>
        <w:footnoteReference w:id="52"/>
      </w:r>
      <w:r w:rsidR="00137EE9" w:rsidRPr="000007D2">
        <w:rPr>
          <w:rFonts w:ascii="Times New Roman" w:hAnsi="Times New Roman" w:cs="Times New Roman"/>
          <w:sz w:val="24"/>
          <w:szCs w:val="24"/>
          <w:lang w:val="vi-VN"/>
        </w:rPr>
        <w:t xml:space="preserve"> của việc GTHĐ tại các nước common law.</w:t>
      </w:r>
      <w:r w:rsidR="00550CC1" w:rsidRPr="000007D2">
        <w:rPr>
          <w:rFonts w:ascii="Times New Roman" w:hAnsi="Times New Roman" w:cs="Times New Roman"/>
          <w:sz w:val="24"/>
          <w:szCs w:val="24"/>
          <w:lang w:val="vi-VN"/>
        </w:rPr>
        <w:t xml:space="preserve"> Bên cạnh đó, hai nguyên tắ</w:t>
      </w:r>
      <w:r w:rsidR="00D432FD" w:rsidRPr="000007D2">
        <w:rPr>
          <w:rFonts w:ascii="Times New Roman" w:hAnsi="Times New Roman" w:cs="Times New Roman"/>
          <w:sz w:val="24"/>
          <w:szCs w:val="24"/>
          <w:lang w:val="vi-VN"/>
        </w:rPr>
        <w:t>c “</w:t>
      </w:r>
      <w:r w:rsidR="00550CC1" w:rsidRPr="000007D2">
        <w:rPr>
          <w:rFonts w:ascii="Times New Roman" w:hAnsi="Times New Roman" w:cs="Times New Roman"/>
          <w:i/>
          <w:sz w:val="24"/>
          <w:szCs w:val="24"/>
          <w:lang w:val="vi-VN"/>
        </w:rPr>
        <w:t>bảo vệ người tiêu dùng</w:t>
      </w:r>
      <w:r w:rsidR="00D432FD" w:rsidRPr="000007D2">
        <w:rPr>
          <w:rFonts w:ascii="Times New Roman" w:hAnsi="Times New Roman" w:cs="Times New Roman"/>
          <w:sz w:val="24"/>
          <w:szCs w:val="24"/>
          <w:lang w:val="vi-VN"/>
        </w:rPr>
        <w:t>” và “</w:t>
      </w:r>
      <w:r w:rsidR="00550CC1" w:rsidRPr="000007D2">
        <w:rPr>
          <w:rFonts w:ascii="Times New Roman" w:hAnsi="Times New Roman" w:cs="Times New Roman"/>
          <w:i/>
          <w:sz w:val="24"/>
          <w:szCs w:val="24"/>
          <w:lang w:val="vi-VN"/>
        </w:rPr>
        <w:t>thông tin bất cân xứng</w:t>
      </w:r>
      <w:r w:rsidR="00D432FD" w:rsidRPr="000007D2">
        <w:rPr>
          <w:rFonts w:ascii="Times New Roman" w:hAnsi="Times New Roman" w:cs="Times New Roman"/>
          <w:sz w:val="24"/>
          <w:szCs w:val="24"/>
          <w:lang w:val="vi-VN"/>
        </w:rPr>
        <w:t>”</w:t>
      </w:r>
      <w:r w:rsidR="00550CC1" w:rsidRPr="000007D2">
        <w:rPr>
          <w:rFonts w:ascii="Times New Roman" w:hAnsi="Times New Roman" w:cs="Times New Roman"/>
          <w:sz w:val="24"/>
          <w:szCs w:val="24"/>
          <w:lang w:val="vi-VN"/>
        </w:rPr>
        <w:t xml:space="preserve"> cũng thường được cơ quan tài phán áp dụng khi GTHĐ.</w:t>
      </w:r>
      <w:r w:rsidR="003C7608" w:rsidRPr="000007D2">
        <w:rPr>
          <w:rFonts w:ascii="Times New Roman" w:hAnsi="Times New Roman" w:cs="Times New Roman"/>
          <w:sz w:val="24"/>
          <w:szCs w:val="24"/>
          <w:lang w:val="vi-VN"/>
        </w:rPr>
        <w:t xml:space="preserve"> </w:t>
      </w:r>
      <w:r w:rsidR="00550CC1" w:rsidRPr="000007D2">
        <w:rPr>
          <w:rFonts w:ascii="Times New Roman" w:hAnsi="Times New Roman" w:cs="Times New Roman"/>
          <w:sz w:val="24"/>
          <w:szCs w:val="24"/>
          <w:lang w:val="vi-VN"/>
        </w:rPr>
        <w:t>Theo tinh thần của nguyên tắc bảo vệ người tiêu dùng, trong trường hợp xuất hiện các điều khoản còn hồ nghi</w:t>
      </w:r>
      <w:r w:rsidR="001F55EA" w:rsidRPr="000007D2">
        <w:rPr>
          <w:rFonts w:ascii="Times New Roman" w:hAnsi="Times New Roman" w:cs="Times New Roman"/>
          <w:sz w:val="24"/>
          <w:szCs w:val="24"/>
          <w:lang w:val="vi-VN"/>
        </w:rPr>
        <w:t xml:space="preserve"> trong hợp đồng tiêu dùng, cơ quan tài phán sẽ giải thích theo hướng có lợi cho người tiêu dùng</w:t>
      </w:r>
      <w:r w:rsidR="001F55EA" w:rsidRPr="000007D2">
        <w:rPr>
          <w:rStyle w:val="FootnoteReference"/>
          <w:rFonts w:ascii="Times New Roman" w:hAnsi="Times New Roman" w:cs="Times New Roman"/>
          <w:sz w:val="24"/>
          <w:szCs w:val="24"/>
          <w:lang w:val="vi-VN"/>
        </w:rPr>
        <w:footnoteReference w:id="53"/>
      </w:r>
      <w:r w:rsidR="001F55EA" w:rsidRPr="000007D2">
        <w:rPr>
          <w:rFonts w:ascii="Times New Roman" w:hAnsi="Times New Roman" w:cs="Times New Roman"/>
          <w:sz w:val="24"/>
          <w:szCs w:val="24"/>
          <w:lang w:val="vi-VN"/>
        </w:rPr>
        <w:t xml:space="preserve"> hơn là doanh nghiệp cung cấp hàng hóa, dịch vụ.</w:t>
      </w:r>
    </w:p>
    <w:p w14:paraId="23B855DF" w14:textId="77C5FDE9" w:rsidR="00ED2E11" w:rsidRPr="000007D2" w:rsidRDefault="00A562CC" w:rsidP="00A562CC">
      <w:pPr>
        <w:spacing w:line="360" w:lineRule="auto"/>
        <w:jc w:val="both"/>
        <w:rPr>
          <w:rFonts w:ascii="Times New Roman" w:hAnsi="Times New Roman" w:cs="Times New Roman"/>
          <w:sz w:val="24"/>
          <w:szCs w:val="24"/>
        </w:rPr>
      </w:pPr>
      <w:r w:rsidRPr="000007D2">
        <w:rPr>
          <w:rFonts w:ascii="Times New Roman" w:hAnsi="Times New Roman" w:cs="Times New Roman"/>
          <w:sz w:val="24"/>
          <w:szCs w:val="24"/>
          <w:lang w:val="vi-VN"/>
        </w:rPr>
        <w:tab/>
      </w:r>
      <w:r w:rsidR="003C7608" w:rsidRPr="000007D2">
        <w:rPr>
          <w:rFonts w:ascii="Times New Roman" w:hAnsi="Times New Roman" w:cs="Times New Roman"/>
          <w:sz w:val="24"/>
          <w:szCs w:val="24"/>
          <w:lang w:val="vi-VN"/>
        </w:rPr>
        <w:t xml:space="preserve">Trong trường hợp có sự mất cân bằng, hay bất cân xứng, về mặt thông tin giữa </w:t>
      </w:r>
      <w:r w:rsidR="00760A5A" w:rsidRPr="000007D2">
        <w:rPr>
          <w:rFonts w:ascii="Times New Roman" w:hAnsi="Times New Roman" w:cs="Times New Roman"/>
          <w:sz w:val="24"/>
          <w:szCs w:val="24"/>
          <w:lang w:val="vi-VN"/>
        </w:rPr>
        <w:t>các bên trong hợp đồng, bên nào có ít thông tin hơn thì sẽ nhận được sự ưu ái hơn từ phía cơ quan tài phán khi các điều khoản mập mờ, hồ nghi được giải thích. Điển hình là trong các hợp đồng mua bán, bên mua luôn biết ít thông tin hơn là bên bán, vì vậy khi hợp đồng được giải thích thì bên mua luôn có lợi hơn. Trong trường hợp hợp đồng tiêu dùng, tức là bên mua đóng vai trò là người tiêu dùng thì việc bảo vệ bên mua còn được diễn ra mạ</w:t>
      </w:r>
      <w:r w:rsidR="00130692" w:rsidRPr="000007D2">
        <w:rPr>
          <w:rFonts w:ascii="Times New Roman" w:hAnsi="Times New Roman" w:cs="Times New Roman"/>
          <w:sz w:val="24"/>
          <w:szCs w:val="24"/>
          <w:lang w:val="vi-VN"/>
        </w:rPr>
        <w:t xml:space="preserve">nh </w:t>
      </w:r>
      <w:r w:rsidR="00760A5A" w:rsidRPr="000007D2">
        <w:rPr>
          <w:rFonts w:ascii="Times New Roman" w:hAnsi="Times New Roman" w:cs="Times New Roman"/>
          <w:sz w:val="24"/>
          <w:szCs w:val="24"/>
          <w:lang w:val="vi-VN"/>
        </w:rPr>
        <w:t>mẽ hơn</w:t>
      </w:r>
      <w:r w:rsidR="003340F7" w:rsidRPr="000007D2">
        <w:rPr>
          <w:rFonts w:ascii="Times New Roman" w:hAnsi="Times New Roman" w:cs="Times New Roman"/>
          <w:sz w:val="24"/>
          <w:szCs w:val="24"/>
          <w:lang w:val="vi-VN"/>
        </w:rPr>
        <w:t xml:space="preserve"> nữa</w:t>
      </w:r>
      <w:r w:rsidR="00760A5A" w:rsidRPr="000007D2">
        <w:rPr>
          <w:rStyle w:val="FootnoteReference"/>
          <w:rFonts w:ascii="Times New Roman" w:hAnsi="Times New Roman" w:cs="Times New Roman"/>
          <w:sz w:val="24"/>
          <w:szCs w:val="24"/>
          <w:lang w:val="vi-VN"/>
        </w:rPr>
        <w:footnoteReference w:id="54"/>
      </w:r>
      <w:r w:rsidR="00F43C40" w:rsidRPr="000007D2">
        <w:rPr>
          <w:rFonts w:ascii="Times New Roman" w:hAnsi="Times New Roman" w:cs="Times New Roman"/>
          <w:sz w:val="24"/>
          <w:szCs w:val="24"/>
          <w:lang w:val="vi-VN"/>
        </w:rPr>
        <w:t xml:space="preserve"> bởi vì người tiêu dùng luôn là bên yếu thế, đặt trong mối tương quan hợp đồng với doanh nghiệp</w:t>
      </w:r>
      <w:r w:rsidR="00760A5A" w:rsidRPr="000007D2">
        <w:rPr>
          <w:rFonts w:ascii="Times New Roman" w:hAnsi="Times New Roman" w:cs="Times New Roman"/>
          <w:sz w:val="24"/>
          <w:szCs w:val="24"/>
          <w:lang w:val="vi-VN"/>
        </w:rPr>
        <w:t>.</w:t>
      </w:r>
    </w:p>
    <w:p w14:paraId="71C319EF" w14:textId="17B6B6FD" w:rsidR="003C690A" w:rsidRPr="000007D2" w:rsidRDefault="002E5351" w:rsidP="009A2C94">
      <w:pPr>
        <w:pStyle w:val="NoSpacing"/>
        <w:spacing w:line="360" w:lineRule="auto"/>
        <w:jc w:val="both"/>
        <w:rPr>
          <w:rFonts w:ascii="Times New Roman" w:hAnsi="Times New Roman" w:cs="Times New Roman"/>
          <w:b/>
          <w:sz w:val="24"/>
          <w:szCs w:val="24"/>
          <w:lang w:val="vi-VN"/>
        </w:rPr>
      </w:pPr>
      <w:r w:rsidRPr="000007D2">
        <w:rPr>
          <w:rFonts w:ascii="Times New Roman" w:hAnsi="Times New Roman" w:cs="Times New Roman"/>
          <w:b/>
          <w:sz w:val="24"/>
          <w:szCs w:val="24"/>
          <w:lang w:val="vi-VN"/>
        </w:rPr>
        <w:tab/>
      </w:r>
      <w:r w:rsidR="00FD46BA" w:rsidRPr="000007D2">
        <w:rPr>
          <w:rFonts w:ascii="Times New Roman" w:hAnsi="Times New Roman" w:cs="Times New Roman"/>
          <w:b/>
          <w:sz w:val="24"/>
          <w:szCs w:val="24"/>
          <w:lang w:val="vi-VN"/>
        </w:rPr>
        <w:t xml:space="preserve">3. </w:t>
      </w:r>
      <w:r w:rsidRPr="000007D2">
        <w:rPr>
          <w:rFonts w:ascii="Times New Roman" w:hAnsi="Times New Roman" w:cs="Times New Roman"/>
          <w:b/>
          <w:sz w:val="24"/>
          <w:szCs w:val="24"/>
          <w:lang w:val="vi-VN"/>
        </w:rPr>
        <w:t xml:space="preserve"> Những nguyên lý </w:t>
      </w:r>
      <w:r w:rsidR="003C1909" w:rsidRPr="000007D2">
        <w:rPr>
          <w:rFonts w:ascii="Times New Roman" w:hAnsi="Times New Roman" w:cs="Times New Roman"/>
          <w:b/>
          <w:sz w:val="24"/>
          <w:szCs w:val="24"/>
          <w:lang w:val="vi-VN"/>
        </w:rPr>
        <w:t>củ</w:t>
      </w:r>
      <w:r w:rsidR="001D79B6" w:rsidRPr="000007D2">
        <w:rPr>
          <w:rFonts w:ascii="Times New Roman" w:hAnsi="Times New Roman" w:cs="Times New Roman"/>
          <w:b/>
          <w:sz w:val="24"/>
          <w:szCs w:val="24"/>
          <w:lang w:val="vi-VN"/>
        </w:rPr>
        <w:t xml:space="preserve">a </w:t>
      </w:r>
      <w:r w:rsidR="00FD46BA" w:rsidRPr="000007D2">
        <w:rPr>
          <w:rFonts w:ascii="Times New Roman" w:hAnsi="Times New Roman" w:cs="Times New Roman"/>
          <w:b/>
          <w:sz w:val="24"/>
          <w:szCs w:val="24"/>
          <w:lang w:val="vi-VN"/>
        </w:rPr>
        <w:t>Corpus Juris Civilis</w:t>
      </w:r>
      <w:r w:rsidR="00FD46BA" w:rsidRPr="000007D2" w:rsidDel="00FD46BA">
        <w:rPr>
          <w:rFonts w:ascii="Times New Roman" w:hAnsi="Times New Roman" w:cs="Times New Roman"/>
          <w:b/>
          <w:sz w:val="24"/>
          <w:szCs w:val="24"/>
          <w:lang w:val="vi-VN"/>
        </w:rPr>
        <w:t xml:space="preserve"> </w:t>
      </w:r>
      <w:r w:rsidR="001D79B6" w:rsidRPr="000007D2">
        <w:rPr>
          <w:rFonts w:ascii="Times New Roman" w:hAnsi="Times New Roman" w:cs="Times New Roman"/>
          <w:b/>
          <w:sz w:val="24"/>
          <w:szCs w:val="24"/>
          <w:lang w:val="vi-VN"/>
        </w:rPr>
        <w:t xml:space="preserve">về </w:t>
      </w:r>
      <w:r w:rsidR="00FD46BA" w:rsidRPr="000007D2">
        <w:rPr>
          <w:rFonts w:ascii="Times New Roman" w:hAnsi="Times New Roman" w:cs="Times New Roman"/>
          <w:b/>
          <w:sz w:val="24"/>
          <w:szCs w:val="24"/>
          <w:lang w:val="vi-VN"/>
        </w:rPr>
        <w:t>giải thích hợp đồng</w:t>
      </w:r>
    </w:p>
    <w:p w14:paraId="62DA587D" w14:textId="77FCB1FA" w:rsidR="009E7F58" w:rsidRPr="000007D2" w:rsidRDefault="00E11013"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 xml:space="preserve">Gần như tất cả tinh hoa </w:t>
      </w:r>
      <w:r w:rsidR="00034B97" w:rsidRPr="000007D2">
        <w:rPr>
          <w:rFonts w:ascii="Times New Roman" w:hAnsi="Times New Roman" w:cs="Times New Roman"/>
          <w:sz w:val="24"/>
          <w:szCs w:val="24"/>
          <w:lang w:val="vi-VN"/>
        </w:rPr>
        <w:t xml:space="preserve">của </w:t>
      </w:r>
      <w:r w:rsidRPr="000007D2">
        <w:rPr>
          <w:rFonts w:ascii="Times New Roman" w:hAnsi="Times New Roman" w:cs="Times New Roman"/>
          <w:sz w:val="24"/>
          <w:szCs w:val="24"/>
          <w:lang w:val="vi-VN"/>
        </w:rPr>
        <w:t>hệ thống pháp luật La Mã được đúc kết trong Bộ Dân Pháp Đại Toàn (Corpus Juris Civilis) được biên soạn dưới sự chỉ đạo của Ho</w:t>
      </w:r>
      <w:r w:rsidR="000A7AC7" w:rsidRPr="000007D2">
        <w:rPr>
          <w:rFonts w:ascii="Times New Roman" w:hAnsi="Times New Roman" w:cs="Times New Roman"/>
          <w:sz w:val="24"/>
          <w:szCs w:val="24"/>
          <w:lang w:val="vi-VN"/>
        </w:rPr>
        <w:t>à</w:t>
      </w:r>
      <w:r w:rsidRPr="000007D2">
        <w:rPr>
          <w:rFonts w:ascii="Times New Roman" w:hAnsi="Times New Roman" w:cs="Times New Roman"/>
          <w:sz w:val="24"/>
          <w:szCs w:val="24"/>
          <w:lang w:val="vi-VN"/>
        </w:rPr>
        <w:t>ng đế Justinian</w:t>
      </w:r>
      <w:r w:rsidR="00614904" w:rsidRPr="000007D2">
        <w:rPr>
          <w:rFonts w:ascii="Times New Roman" w:hAnsi="Times New Roman" w:cs="Times New Roman"/>
          <w:sz w:val="24"/>
          <w:szCs w:val="24"/>
          <w:lang w:val="vi-VN"/>
        </w:rPr>
        <w:t>us</w:t>
      </w:r>
      <w:r w:rsidR="002C4B2C" w:rsidRPr="000007D2">
        <w:rPr>
          <w:rFonts w:ascii="Times New Roman" w:hAnsi="Times New Roman" w:cs="Times New Roman"/>
          <w:sz w:val="24"/>
          <w:szCs w:val="24"/>
          <w:lang w:val="vi-VN"/>
        </w:rPr>
        <w:t xml:space="preserve"> I</w:t>
      </w:r>
      <w:r w:rsidRPr="000007D2">
        <w:rPr>
          <w:rFonts w:ascii="Times New Roman" w:hAnsi="Times New Roman" w:cs="Times New Roman"/>
          <w:sz w:val="24"/>
          <w:szCs w:val="24"/>
          <w:lang w:val="vi-VN"/>
        </w:rPr>
        <w:t>.</w:t>
      </w:r>
      <w:r w:rsidR="000827D0" w:rsidRPr="000007D2">
        <w:rPr>
          <w:rFonts w:ascii="Times New Roman" w:hAnsi="Times New Roman" w:cs="Times New Roman"/>
          <w:sz w:val="24"/>
          <w:szCs w:val="24"/>
          <w:lang w:val="vi-VN"/>
        </w:rPr>
        <w:t xml:space="preserve"> Ngày 15/12/530</w:t>
      </w:r>
      <w:r w:rsidRPr="000007D2">
        <w:rPr>
          <w:rFonts w:ascii="Times New Roman" w:hAnsi="Times New Roman" w:cs="Times New Roman"/>
          <w:sz w:val="24"/>
          <w:szCs w:val="24"/>
          <w:lang w:val="vi-VN"/>
        </w:rPr>
        <w:t xml:space="preserve"> </w:t>
      </w:r>
      <w:r w:rsidR="00614904" w:rsidRPr="000007D2">
        <w:rPr>
          <w:rFonts w:ascii="Times New Roman" w:hAnsi="Times New Roman" w:cs="Times New Roman"/>
          <w:sz w:val="24"/>
          <w:szCs w:val="24"/>
          <w:lang w:val="vi-VN"/>
        </w:rPr>
        <w:t>Hoàng đế Justinianus</w:t>
      </w:r>
      <w:r w:rsidR="000827D0" w:rsidRPr="000007D2">
        <w:rPr>
          <w:rFonts w:ascii="Times New Roman" w:hAnsi="Times New Roman" w:cs="Times New Roman"/>
          <w:sz w:val="24"/>
          <w:szCs w:val="24"/>
          <w:lang w:val="vi-VN"/>
        </w:rPr>
        <w:t xml:space="preserve"> I đã bổ nhiệm Tribonianus làm Tổng tài đứng đầu Ban soạn thảo Bộ pháp điển này cùng với 16 cộng sự khác</w:t>
      </w:r>
      <w:r w:rsidR="000827D0" w:rsidRPr="000007D2">
        <w:rPr>
          <w:rStyle w:val="FootnoteReference"/>
          <w:rFonts w:ascii="Times New Roman" w:hAnsi="Times New Roman" w:cs="Times New Roman"/>
          <w:sz w:val="24"/>
          <w:szCs w:val="24"/>
          <w:lang w:val="vi-VN"/>
        </w:rPr>
        <w:footnoteReference w:id="55"/>
      </w:r>
      <w:r w:rsidR="000827D0" w:rsidRPr="000007D2">
        <w:rPr>
          <w:rFonts w:ascii="Times New Roman" w:hAnsi="Times New Roman" w:cs="Times New Roman"/>
          <w:sz w:val="24"/>
          <w:szCs w:val="24"/>
          <w:lang w:val="vi-VN"/>
        </w:rPr>
        <w:t>. Bộ pháp điển được hoàn thành sau ba năm làm việc cật lực và khẩn trương của Ban soạn thảo, Hoàng đế Justinianus I cho đăng tải Bộ pháp điển vào ngày 6/12/533 và đến ngày 30/12/533 thi có hiệu lực thi hành</w:t>
      </w:r>
      <w:r w:rsidR="000827D0" w:rsidRPr="000007D2">
        <w:rPr>
          <w:rStyle w:val="FootnoteReference"/>
          <w:rFonts w:ascii="Times New Roman" w:hAnsi="Times New Roman" w:cs="Times New Roman"/>
          <w:sz w:val="24"/>
          <w:szCs w:val="24"/>
          <w:lang w:val="vi-VN"/>
        </w:rPr>
        <w:footnoteReference w:id="56"/>
      </w:r>
      <w:r w:rsidR="000827D0" w:rsidRPr="000007D2">
        <w:rPr>
          <w:rFonts w:ascii="Times New Roman" w:hAnsi="Times New Roman" w:cs="Times New Roman"/>
          <w:sz w:val="24"/>
          <w:szCs w:val="24"/>
          <w:lang w:val="vi-VN"/>
        </w:rPr>
        <w:t>.</w:t>
      </w:r>
    </w:p>
    <w:p w14:paraId="6D8191E4" w14:textId="77777777" w:rsidR="00E441AE" w:rsidRPr="000007D2" w:rsidRDefault="009E7F5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67159A" w:rsidRPr="000007D2">
        <w:rPr>
          <w:rFonts w:ascii="Times New Roman" w:hAnsi="Times New Roman" w:cs="Times New Roman"/>
          <w:sz w:val="24"/>
          <w:szCs w:val="24"/>
          <w:lang w:val="vi-VN"/>
        </w:rPr>
        <w:t>Nếu như Bộ pháp điển Corpus Juris Civilis được xem là thành tựu vĩ đại nhất của toàn bộ lịch sử pháp luật La Mã thì Digest được xem như là xương sống của thành tựu này. Các nguyên tắc nền tảng của các vấn đề pháp lý như vật quyền (</w:t>
      </w:r>
      <w:r w:rsidR="004E450B" w:rsidRPr="000007D2">
        <w:rPr>
          <w:rFonts w:ascii="Times New Roman" w:hAnsi="Times New Roman" w:cs="Times New Roman"/>
          <w:i/>
          <w:sz w:val="24"/>
          <w:szCs w:val="24"/>
          <w:lang w:val="vi-VN"/>
        </w:rPr>
        <w:t>ju</w:t>
      </w:r>
      <w:r w:rsidR="0067159A" w:rsidRPr="000007D2">
        <w:rPr>
          <w:rFonts w:ascii="Times New Roman" w:hAnsi="Times New Roman" w:cs="Times New Roman"/>
          <w:i/>
          <w:sz w:val="24"/>
          <w:szCs w:val="24"/>
          <w:lang w:val="vi-VN"/>
        </w:rPr>
        <w:t>s in rem</w:t>
      </w:r>
      <w:r w:rsidR="0067159A" w:rsidRPr="000007D2">
        <w:rPr>
          <w:rFonts w:ascii="Times New Roman" w:hAnsi="Times New Roman" w:cs="Times New Roman"/>
          <w:sz w:val="24"/>
          <w:szCs w:val="24"/>
          <w:lang w:val="vi-VN"/>
        </w:rPr>
        <w:t>), trái quyền (</w:t>
      </w:r>
      <w:r w:rsidR="0067159A" w:rsidRPr="000007D2">
        <w:rPr>
          <w:rFonts w:ascii="Times New Roman" w:hAnsi="Times New Roman" w:cs="Times New Roman"/>
          <w:i/>
          <w:sz w:val="24"/>
          <w:szCs w:val="24"/>
          <w:lang w:val="vi-VN"/>
        </w:rPr>
        <w:t>jus in personam</w:t>
      </w:r>
      <w:r w:rsidR="0067159A" w:rsidRPr="000007D2">
        <w:rPr>
          <w:rFonts w:ascii="Times New Roman" w:hAnsi="Times New Roman" w:cs="Times New Roman"/>
          <w:sz w:val="24"/>
          <w:szCs w:val="24"/>
          <w:lang w:val="vi-VN"/>
        </w:rPr>
        <w:t>) hay thậm chí như tố tụng trọng tài</w:t>
      </w:r>
      <w:r w:rsidR="004E450B" w:rsidRPr="000007D2">
        <w:rPr>
          <w:rFonts w:ascii="Times New Roman" w:hAnsi="Times New Roman" w:cs="Times New Roman"/>
          <w:sz w:val="24"/>
          <w:szCs w:val="24"/>
          <w:lang w:val="vi-VN"/>
        </w:rPr>
        <w:t xml:space="preserve"> (</w:t>
      </w:r>
      <w:r w:rsidR="004E450B" w:rsidRPr="000007D2">
        <w:rPr>
          <w:rFonts w:ascii="Times New Roman" w:hAnsi="Times New Roman" w:cs="Times New Roman"/>
          <w:i/>
          <w:sz w:val="24"/>
          <w:szCs w:val="24"/>
          <w:lang w:val="vi-VN"/>
        </w:rPr>
        <w:t>arbitrium</w:t>
      </w:r>
      <w:r w:rsidR="004E450B" w:rsidRPr="000007D2">
        <w:rPr>
          <w:rFonts w:ascii="Times New Roman" w:hAnsi="Times New Roman" w:cs="Times New Roman"/>
          <w:sz w:val="24"/>
          <w:szCs w:val="24"/>
          <w:lang w:val="vi-VN"/>
        </w:rPr>
        <w:t>)</w:t>
      </w:r>
      <w:r w:rsidR="0067159A" w:rsidRPr="000007D2">
        <w:rPr>
          <w:rFonts w:ascii="Times New Roman" w:hAnsi="Times New Roman" w:cs="Times New Roman"/>
          <w:sz w:val="24"/>
          <w:szCs w:val="24"/>
          <w:lang w:val="vi-VN"/>
        </w:rPr>
        <w:t xml:space="preserve"> đều có thể được khai thác căn cứ vào các điều khoản của Digest. Vấn đề GTHĐ đang nghiên cứu hiển nhiên cũng không là ngoại lệ.</w:t>
      </w:r>
      <w:r w:rsidR="00FA7B7C" w:rsidRPr="000007D2">
        <w:rPr>
          <w:rFonts w:ascii="Times New Roman" w:hAnsi="Times New Roman" w:cs="Times New Roman"/>
          <w:sz w:val="24"/>
          <w:szCs w:val="24"/>
          <w:lang w:val="vi-VN"/>
        </w:rPr>
        <w:t xml:space="preserve"> </w:t>
      </w:r>
      <w:r w:rsidR="00E441AE" w:rsidRPr="000007D2">
        <w:rPr>
          <w:rFonts w:ascii="Times New Roman" w:hAnsi="Times New Roman" w:cs="Times New Roman"/>
          <w:sz w:val="24"/>
          <w:szCs w:val="24"/>
          <w:lang w:val="vi-VN"/>
        </w:rPr>
        <w:t xml:space="preserve">Chúng tôi luận giải vấn đề </w:t>
      </w:r>
      <w:r w:rsidR="00FA7B7C" w:rsidRPr="000007D2">
        <w:rPr>
          <w:rFonts w:ascii="Times New Roman" w:hAnsi="Times New Roman" w:cs="Times New Roman"/>
          <w:sz w:val="24"/>
          <w:szCs w:val="24"/>
          <w:lang w:val="vi-VN"/>
        </w:rPr>
        <w:t>GTHĐ</w:t>
      </w:r>
      <w:r w:rsidR="00E441AE" w:rsidRPr="000007D2">
        <w:rPr>
          <w:rFonts w:ascii="Times New Roman" w:hAnsi="Times New Roman" w:cs="Times New Roman"/>
          <w:sz w:val="24"/>
          <w:szCs w:val="24"/>
          <w:lang w:val="vi-VN"/>
        </w:rPr>
        <w:t xml:space="preserve"> trong </w:t>
      </w:r>
      <w:r w:rsidR="00FA7B7C" w:rsidRPr="000007D2">
        <w:rPr>
          <w:rFonts w:ascii="Times New Roman" w:hAnsi="Times New Roman" w:cs="Times New Roman"/>
          <w:sz w:val="24"/>
          <w:szCs w:val="24"/>
          <w:lang w:val="vi-VN"/>
        </w:rPr>
        <w:t xml:space="preserve">quan niệm của pháp luật La Mã </w:t>
      </w:r>
      <w:r w:rsidR="00E441AE" w:rsidRPr="000007D2">
        <w:rPr>
          <w:rFonts w:ascii="Times New Roman" w:hAnsi="Times New Roman" w:cs="Times New Roman"/>
          <w:sz w:val="24"/>
          <w:szCs w:val="24"/>
          <w:lang w:val="vi-VN"/>
        </w:rPr>
        <w:t>theo</w:t>
      </w:r>
      <w:r w:rsidR="003D676C" w:rsidRPr="000007D2">
        <w:rPr>
          <w:rFonts w:ascii="Times New Roman" w:hAnsi="Times New Roman" w:cs="Times New Roman"/>
          <w:sz w:val="24"/>
          <w:szCs w:val="24"/>
          <w:lang w:val="vi-VN"/>
        </w:rPr>
        <w:t xml:space="preserve"> các</w:t>
      </w:r>
      <w:r w:rsidR="00E441AE" w:rsidRPr="000007D2">
        <w:rPr>
          <w:rFonts w:ascii="Times New Roman" w:hAnsi="Times New Roman" w:cs="Times New Roman"/>
          <w:sz w:val="24"/>
          <w:szCs w:val="24"/>
          <w:lang w:val="vi-VN"/>
        </w:rPr>
        <w:t xml:space="preserve"> nguyên tắc cơ bản như sau:</w:t>
      </w:r>
    </w:p>
    <w:p w14:paraId="1EC6D9E8" w14:textId="77777777" w:rsidR="00A05ED4" w:rsidRPr="000007D2" w:rsidRDefault="00E441AE"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b/>
          <w:i/>
          <w:sz w:val="24"/>
          <w:szCs w:val="24"/>
          <w:lang w:val="vi-VN"/>
        </w:rPr>
        <w:lastRenderedPageBreak/>
        <w:tab/>
        <w:t>a) Nguyên tắ</w:t>
      </w:r>
      <w:r w:rsidR="001742CB" w:rsidRPr="000007D2">
        <w:rPr>
          <w:rFonts w:ascii="Times New Roman" w:hAnsi="Times New Roman" w:cs="Times New Roman"/>
          <w:b/>
          <w:i/>
          <w:sz w:val="24"/>
          <w:szCs w:val="24"/>
          <w:lang w:val="vi-VN"/>
        </w:rPr>
        <w:t>c trung thực thiện chí</w:t>
      </w:r>
    </w:p>
    <w:p w14:paraId="4DA25958" w14:textId="77777777" w:rsidR="00DE41E4" w:rsidRPr="000007D2" w:rsidRDefault="00E2758C"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b/>
          <w:i/>
          <w:sz w:val="24"/>
          <w:szCs w:val="24"/>
          <w:lang w:val="vi-VN"/>
        </w:rPr>
        <w:tab/>
      </w:r>
      <w:r w:rsidR="00333309" w:rsidRPr="000007D2">
        <w:rPr>
          <w:rFonts w:ascii="Times New Roman" w:hAnsi="Times New Roman" w:cs="Times New Roman"/>
          <w:sz w:val="24"/>
          <w:szCs w:val="24"/>
          <w:lang w:val="vi-VN"/>
        </w:rPr>
        <w:t>Tinh thần trung thực thiện chí (bona fides) giữ vai trò trung tâm trong toàn bộ hệ thống pháp luật La Mã, tinh thần này buộc các chủ thể khi tham gia vào các giao dịch dân sự, mà nhất là hợp đồng, phải giữ lời hứa của mình vì lời hứa là sự ràng buộc pháp lý đối với các bên</w:t>
      </w:r>
      <w:r w:rsidR="00333309" w:rsidRPr="000007D2">
        <w:rPr>
          <w:rStyle w:val="FootnoteReference"/>
          <w:rFonts w:ascii="Times New Roman" w:hAnsi="Times New Roman" w:cs="Times New Roman"/>
          <w:sz w:val="24"/>
          <w:szCs w:val="24"/>
          <w:lang w:val="vi-VN"/>
        </w:rPr>
        <w:footnoteReference w:id="57"/>
      </w:r>
      <w:r w:rsidR="00333309" w:rsidRPr="000007D2">
        <w:rPr>
          <w:rFonts w:ascii="Times New Roman" w:hAnsi="Times New Roman" w:cs="Times New Roman"/>
          <w:sz w:val="24"/>
          <w:szCs w:val="24"/>
          <w:lang w:val="vi-VN"/>
        </w:rPr>
        <w:t>.</w:t>
      </w:r>
      <w:r w:rsidR="00376212" w:rsidRPr="000007D2">
        <w:rPr>
          <w:rFonts w:ascii="Times New Roman" w:hAnsi="Times New Roman" w:cs="Times New Roman"/>
          <w:sz w:val="24"/>
          <w:szCs w:val="24"/>
          <w:lang w:val="vi-VN"/>
        </w:rPr>
        <w:t xml:space="preserve"> Bona fides được thực hiện bởi một người hữu lý, không tham gia vào giao dịch với dụng ý lừa dối hay đe dọa bên đối tác của mình</w:t>
      </w:r>
      <w:r w:rsidR="00376212" w:rsidRPr="000007D2">
        <w:rPr>
          <w:rStyle w:val="FootnoteReference"/>
          <w:rFonts w:ascii="Times New Roman" w:hAnsi="Times New Roman" w:cs="Times New Roman"/>
          <w:sz w:val="24"/>
          <w:szCs w:val="24"/>
          <w:lang w:val="vi-VN"/>
        </w:rPr>
        <w:footnoteReference w:id="58"/>
      </w:r>
      <w:r w:rsidR="00376212" w:rsidRPr="000007D2">
        <w:rPr>
          <w:rFonts w:ascii="Times New Roman" w:hAnsi="Times New Roman" w:cs="Times New Roman"/>
          <w:sz w:val="24"/>
          <w:szCs w:val="24"/>
          <w:lang w:val="vi-VN"/>
        </w:rPr>
        <w:t xml:space="preserve">. Trái với bona fides là </w:t>
      </w:r>
      <w:r w:rsidR="00376212" w:rsidRPr="000007D2">
        <w:rPr>
          <w:rFonts w:ascii="Times New Roman" w:hAnsi="Times New Roman" w:cs="Times New Roman"/>
          <w:i/>
          <w:sz w:val="24"/>
          <w:szCs w:val="24"/>
          <w:lang w:val="vi-VN"/>
        </w:rPr>
        <w:t>mala fides</w:t>
      </w:r>
      <w:r w:rsidR="00376212" w:rsidRPr="000007D2">
        <w:rPr>
          <w:rFonts w:ascii="Times New Roman" w:hAnsi="Times New Roman" w:cs="Times New Roman"/>
          <w:sz w:val="24"/>
          <w:szCs w:val="24"/>
          <w:lang w:val="vi-VN"/>
        </w:rPr>
        <w:t>, tức là việc tham gia vào các giao dị</w:t>
      </w:r>
      <w:r w:rsidR="00397D7B" w:rsidRPr="000007D2">
        <w:rPr>
          <w:rFonts w:ascii="Times New Roman" w:hAnsi="Times New Roman" w:cs="Times New Roman"/>
          <w:sz w:val="24"/>
          <w:szCs w:val="24"/>
          <w:lang w:val="vi-VN"/>
        </w:rPr>
        <w:t xml:space="preserve">ch </w:t>
      </w:r>
      <w:r w:rsidR="00376212" w:rsidRPr="000007D2">
        <w:rPr>
          <w:rFonts w:ascii="Times New Roman" w:hAnsi="Times New Roman" w:cs="Times New Roman"/>
          <w:sz w:val="24"/>
          <w:szCs w:val="24"/>
          <w:lang w:val="vi-VN"/>
        </w:rPr>
        <w:t>với dụng ý xấu, không trung thực và thiện chí</w:t>
      </w:r>
      <w:r w:rsidR="00376212" w:rsidRPr="000007D2">
        <w:rPr>
          <w:rStyle w:val="FootnoteReference"/>
          <w:rFonts w:ascii="Times New Roman" w:hAnsi="Times New Roman" w:cs="Times New Roman"/>
          <w:sz w:val="24"/>
          <w:szCs w:val="24"/>
          <w:lang w:val="vi-VN"/>
        </w:rPr>
        <w:footnoteReference w:id="59"/>
      </w:r>
      <w:r w:rsidR="00376212" w:rsidRPr="000007D2">
        <w:rPr>
          <w:rFonts w:ascii="Times New Roman" w:hAnsi="Times New Roman" w:cs="Times New Roman"/>
          <w:sz w:val="24"/>
          <w:szCs w:val="24"/>
          <w:lang w:val="vi-VN"/>
        </w:rPr>
        <w:t>.</w:t>
      </w:r>
      <w:r w:rsidR="00DE41E4" w:rsidRPr="000007D2">
        <w:rPr>
          <w:rFonts w:ascii="Times New Roman" w:hAnsi="Times New Roman" w:cs="Times New Roman"/>
          <w:sz w:val="24"/>
          <w:szCs w:val="24"/>
          <w:lang w:val="vi-VN"/>
        </w:rPr>
        <w:t xml:space="preserve"> Tinh thần bona fides cũng được các cơ quan tài phán xem xét kỹ khi tiến hành GTHĐ.</w:t>
      </w:r>
      <w:r w:rsidR="00444EC8" w:rsidRPr="000007D2">
        <w:rPr>
          <w:rFonts w:ascii="Times New Roman" w:hAnsi="Times New Roman" w:cs="Times New Roman"/>
          <w:sz w:val="24"/>
          <w:szCs w:val="24"/>
          <w:lang w:val="vi-VN"/>
        </w:rPr>
        <w:t xml:space="preserve"> Cũng cần lưu ý rằng theo quan niệm của Paulus thì những tình huống minh họa khi giảng dạy hay </w:t>
      </w:r>
      <w:r w:rsidR="00F116B2" w:rsidRPr="000007D2">
        <w:rPr>
          <w:rFonts w:ascii="Times New Roman" w:hAnsi="Times New Roman" w:cs="Times New Roman"/>
          <w:sz w:val="24"/>
          <w:szCs w:val="24"/>
          <w:lang w:val="vi-VN"/>
        </w:rPr>
        <w:t xml:space="preserve">lời </w:t>
      </w:r>
      <w:r w:rsidR="00444EC8" w:rsidRPr="000007D2">
        <w:rPr>
          <w:rFonts w:ascii="Times New Roman" w:hAnsi="Times New Roman" w:cs="Times New Roman"/>
          <w:sz w:val="24"/>
          <w:szCs w:val="24"/>
          <w:lang w:val="vi-VN"/>
        </w:rPr>
        <w:t xml:space="preserve">nói đùa không được xem là chủ định giao kết hợp đồng một cách nghiêm túc, do đó </w:t>
      </w:r>
      <w:r w:rsidR="00631A18" w:rsidRPr="000007D2">
        <w:rPr>
          <w:rFonts w:ascii="Times New Roman" w:hAnsi="Times New Roman" w:cs="Times New Roman"/>
          <w:sz w:val="24"/>
          <w:szCs w:val="24"/>
          <w:lang w:val="vi-VN"/>
        </w:rPr>
        <w:t xml:space="preserve">những tình huống này </w:t>
      </w:r>
      <w:r w:rsidR="00444EC8" w:rsidRPr="000007D2">
        <w:rPr>
          <w:rFonts w:ascii="Times New Roman" w:hAnsi="Times New Roman" w:cs="Times New Roman"/>
          <w:sz w:val="24"/>
          <w:szCs w:val="24"/>
          <w:lang w:val="vi-VN"/>
        </w:rPr>
        <w:t xml:space="preserve">không </w:t>
      </w:r>
      <w:r w:rsidR="00631A18" w:rsidRPr="000007D2">
        <w:rPr>
          <w:rFonts w:ascii="Times New Roman" w:hAnsi="Times New Roman" w:cs="Times New Roman"/>
          <w:sz w:val="24"/>
          <w:szCs w:val="24"/>
          <w:lang w:val="vi-VN"/>
        </w:rPr>
        <w:t xml:space="preserve">thể </w:t>
      </w:r>
      <w:r w:rsidR="00444EC8" w:rsidRPr="000007D2">
        <w:rPr>
          <w:rFonts w:ascii="Times New Roman" w:hAnsi="Times New Roman" w:cs="Times New Roman"/>
          <w:sz w:val="24"/>
          <w:szCs w:val="24"/>
          <w:lang w:val="vi-VN"/>
        </w:rPr>
        <w:t>hình thành nên hợp đồng</w:t>
      </w:r>
      <w:r w:rsidR="00444EC8" w:rsidRPr="000007D2">
        <w:rPr>
          <w:rStyle w:val="FootnoteReference"/>
          <w:rFonts w:ascii="Times New Roman" w:hAnsi="Times New Roman" w:cs="Times New Roman"/>
          <w:sz w:val="24"/>
          <w:szCs w:val="24"/>
          <w:lang w:val="vi-VN"/>
        </w:rPr>
        <w:footnoteReference w:id="60"/>
      </w:r>
      <w:r w:rsidR="000E69E6" w:rsidRPr="000007D2">
        <w:rPr>
          <w:rFonts w:ascii="Times New Roman" w:hAnsi="Times New Roman" w:cs="Times New Roman"/>
          <w:sz w:val="24"/>
          <w:szCs w:val="24"/>
          <w:lang w:val="vi-VN"/>
        </w:rPr>
        <w:t>.</w:t>
      </w:r>
    </w:p>
    <w:p w14:paraId="684A6A6B" w14:textId="77777777" w:rsidR="001742CB" w:rsidRPr="000007D2" w:rsidRDefault="001742CB"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sz w:val="24"/>
          <w:szCs w:val="24"/>
          <w:lang w:val="vi-VN"/>
        </w:rPr>
        <w:tab/>
      </w:r>
      <w:r w:rsidRPr="000007D2">
        <w:rPr>
          <w:rFonts w:ascii="Times New Roman" w:hAnsi="Times New Roman" w:cs="Times New Roman"/>
          <w:b/>
          <w:i/>
          <w:sz w:val="24"/>
          <w:szCs w:val="24"/>
          <w:lang w:val="vi-VN"/>
        </w:rPr>
        <w:t>b) Nguyên tắc</w:t>
      </w:r>
      <w:r w:rsidR="004B2BFF" w:rsidRPr="000007D2">
        <w:rPr>
          <w:rFonts w:ascii="Times New Roman" w:hAnsi="Times New Roman" w:cs="Times New Roman"/>
          <w:b/>
          <w:i/>
          <w:sz w:val="24"/>
          <w:szCs w:val="24"/>
          <w:lang w:val="vi-VN"/>
        </w:rPr>
        <w:t xml:space="preserve"> xem xét </w:t>
      </w:r>
      <w:r w:rsidRPr="000007D2">
        <w:rPr>
          <w:rFonts w:ascii="Times New Roman" w:hAnsi="Times New Roman" w:cs="Times New Roman"/>
          <w:b/>
          <w:i/>
          <w:sz w:val="24"/>
          <w:szCs w:val="24"/>
          <w:lang w:val="vi-VN"/>
        </w:rPr>
        <w:t>ý</w:t>
      </w:r>
      <w:r w:rsidR="004B2BFF" w:rsidRPr="000007D2">
        <w:rPr>
          <w:rFonts w:ascii="Times New Roman" w:hAnsi="Times New Roman" w:cs="Times New Roman"/>
          <w:b/>
          <w:i/>
          <w:sz w:val="24"/>
          <w:szCs w:val="24"/>
          <w:lang w:val="vi-VN"/>
        </w:rPr>
        <w:t xml:space="preserve"> chí</w:t>
      </w:r>
      <w:r w:rsidRPr="000007D2">
        <w:rPr>
          <w:rFonts w:ascii="Times New Roman" w:hAnsi="Times New Roman" w:cs="Times New Roman"/>
          <w:b/>
          <w:i/>
          <w:sz w:val="24"/>
          <w:szCs w:val="24"/>
          <w:lang w:val="vi-VN"/>
        </w:rPr>
        <w:t xml:space="preserve"> của các bên </w:t>
      </w:r>
    </w:p>
    <w:p w14:paraId="09E188D4" w14:textId="77777777" w:rsidR="00E852C2" w:rsidRPr="000007D2" w:rsidRDefault="00DE41E4"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5F6506" w:rsidRPr="000007D2">
        <w:rPr>
          <w:rFonts w:ascii="Times New Roman" w:eastAsia="Times New Roman" w:hAnsi="Times New Roman" w:cs="Times New Roman"/>
          <w:bCs/>
          <w:sz w:val="24"/>
          <w:szCs w:val="24"/>
          <w:lang w:val="vi-VN"/>
        </w:rPr>
        <w:t xml:space="preserve">Paulus khẳng định rằng </w:t>
      </w:r>
      <w:r w:rsidR="00F150DB" w:rsidRPr="000007D2">
        <w:rPr>
          <w:rFonts w:ascii="Times New Roman" w:eastAsia="Times New Roman" w:hAnsi="Times New Roman" w:cs="Times New Roman"/>
          <w:bCs/>
          <w:i/>
          <w:sz w:val="24"/>
          <w:szCs w:val="24"/>
          <w:lang w:val="vi-VN"/>
        </w:rPr>
        <w:t>C</w:t>
      </w:r>
      <w:r w:rsidR="005F6506" w:rsidRPr="000007D2">
        <w:rPr>
          <w:rFonts w:ascii="Times New Roman" w:eastAsia="Times New Roman" w:hAnsi="Times New Roman" w:cs="Times New Roman"/>
          <w:bCs/>
          <w:i/>
          <w:sz w:val="24"/>
          <w:szCs w:val="24"/>
          <w:lang w:val="vi-VN"/>
        </w:rPr>
        <w:t>um in verbis nulla ambiguitas est, non debet admitti voluntatis quaestio</w:t>
      </w:r>
      <w:r w:rsidR="005F6506" w:rsidRPr="000007D2">
        <w:rPr>
          <w:rStyle w:val="FootnoteReference"/>
          <w:rFonts w:ascii="Times New Roman" w:eastAsia="Times New Roman" w:hAnsi="Times New Roman" w:cs="Times New Roman"/>
          <w:bCs/>
          <w:sz w:val="24"/>
          <w:szCs w:val="24"/>
          <w:lang w:val="vi-VN"/>
        </w:rPr>
        <w:footnoteReference w:id="61"/>
      </w:r>
      <w:r w:rsidR="002C33A3" w:rsidRPr="000007D2">
        <w:rPr>
          <w:rFonts w:ascii="Times New Roman" w:eastAsia="Times New Roman" w:hAnsi="Times New Roman" w:cs="Times New Roman"/>
          <w:bCs/>
          <w:sz w:val="24"/>
          <w:szCs w:val="24"/>
          <w:lang w:val="vi-VN"/>
        </w:rPr>
        <w:t xml:space="preserve">, tức là </w:t>
      </w:r>
      <w:r w:rsidR="00FE2DF1" w:rsidRPr="000007D2">
        <w:rPr>
          <w:rFonts w:ascii="Times New Roman" w:hAnsi="Times New Roman" w:cs="Times New Roman"/>
          <w:sz w:val="24"/>
          <w:szCs w:val="24"/>
          <w:lang w:val="vi-VN"/>
        </w:rPr>
        <w:t>mộ</w:t>
      </w:r>
      <w:r w:rsidR="008C072A" w:rsidRPr="000007D2">
        <w:rPr>
          <w:rFonts w:ascii="Times New Roman" w:hAnsi="Times New Roman" w:cs="Times New Roman"/>
          <w:sz w:val="24"/>
          <w:szCs w:val="24"/>
          <w:lang w:val="vi-VN"/>
        </w:rPr>
        <w:t xml:space="preserve">t khi ngôn ngữ </w:t>
      </w:r>
      <w:r w:rsidR="00FE2DF1" w:rsidRPr="000007D2">
        <w:rPr>
          <w:rFonts w:ascii="Times New Roman" w:hAnsi="Times New Roman" w:cs="Times New Roman"/>
          <w:sz w:val="24"/>
          <w:szCs w:val="24"/>
          <w:lang w:val="vi-VN"/>
        </w:rPr>
        <w:t xml:space="preserve">của hợp đồng đã rõ ràng thì cơ quan GTHĐ, cũng tức là cơ quan tài phán, </w:t>
      </w:r>
      <w:r w:rsidR="008C072A" w:rsidRPr="000007D2">
        <w:rPr>
          <w:rFonts w:ascii="Times New Roman" w:hAnsi="Times New Roman" w:cs="Times New Roman"/>
          <w:sz w:val="24"/>
          <w:szCs w:val="24"/>
          <w:lang w:val="vi-VN"/>
        </w:rPr>
        <w:t>sẽ căn cứ vào các câu từ rõ ràng và minh thị</w:t>
      </w:r>
      <w:r w:rsidR="00EB0A0F" w:rsidRPr="000007D2">
        <w:rPr>
          <w:rFonts w:ascii="Times New Roman" w:hAnsi="Times New Roman" w:cs="Times New Roman"/>
          <w:sz w:val="24"/>
          <w:szCs w:val="24"/>
          <w:lang w:val="vi-VN"/>
        </w:rPr>
        <w:t xml:space="preserve"> đó mà không cần xem xét đến </w:t>
      </w:r>
      <w:r w:rsidR="005F6506" w:rsidRPr="000007D2">
        <w:rPr>
          <w:rFonts w:ascii="Times New Roman" w:hAnsi="Times New Roman" w:cs="Times New Roman"/>
          <w:sz w:val="24"/>
          <w:szCs w:val="24"/>
          <w:lang w:val="vi-VN"/>
        </w:rPr>
        <w:t>ý chí của các bên</w:t>
      </w:r>
      <w:r w:rsidR="002C33A3" w:rsidRPr="000007D2">
        <w:rPr>
          <w:rStyle w:val="FootnoteReference"/>
          <w:rFonts w:ascii="Times New Roman" w:hAnsi="Times New Roman" w:cs="Times New Roman"/>
          <w:sz w:val="24"/>
          <w:szCs w:val="24"/>
          <w:lang w:val="vi-VN"/>
        </w:rPr>
        <w:footnoteReference w:id="62"/>
      </w:r>
      <w:r w:rsidR="005F6506" w:rsidRPr="000007D2">
        <w:rPr>
          <w:rFonts w:ascii="Times New Roman" w:hAnsi="Times New Roman" w:cs="Times New Roman"/>
          <w:sz w:val="24"/>
          <w:szCs w:val="24"/>
          <w:lang w:val="vi-VN"/>
        </w:rPr>
        <w:t>.</w:t>
      </w:r>
      <w:r w:rsidR="008C072A" w:rsidRPr="000007D2">
        <w:rPr>
          <w:rFonts w:ascii="Times New Roman" w:hAnsi="Times New Roman" w:cs="Times New Roman"/>
          <w:sz w:val="24"/>
          <w:szCs w:val="24"/>
          <w:lang w:val="vi-VN"/>
        </w:rPr>
        <w:t xml:space="preserve"> </w:t>
      </w:r>
      <w:r w:rsidR="00F150DB" w:rsidRPr="000007D2">
        <w:rPr>
          <w:rFonts w:ascii="Times New Roman" w:hAnsi="Times New Roman" w:cs="Times New Roman"/>
          <w:sz w:val="24"/>
          <w:szCs w:val="24"/>
          <w:lang w:val="vi-VN"/>
        </w:rPr>
        <w:t xml:space="preserve">Thế nhưng, một khi có sự xuất hiện của các điều khoản còn mập mờ, </w:t>
      </w:r>
      <w:r w:rsidR="00B2528C" w:rsidRPr="000007D2">
        <w:rPr>
          <w:rFonts w:ascii="Times New Roman" w:hAnsi="Times New Roman" w:cs="Times New Roman"/>
          <w:sz w:val="24"/>
          <w:szCs w:val="24"/>
          <w:lang w:val="vi-VN"/>
        </w:rPr>
        <w:t>Papinianus đề xuất rằng ý chí của các bên sẽ mang tính ưu thế hơn so với văn bản hợp đồng</w:t>
      </w:r>
      <w:r w:rsidR="00BF5085" w:rsidRPr="000007D2">
        <w:rPr>
          <w:rStyle w:val="FootnoteReference"/>
          <w:rFonts w:ascii="Times New Roman" w:hAnsi="Times New Roman" w:cs="Times New Roman"/>
          <w:sz w:val="24"/>
          <w:szCs w:val="24"/>
          <w:lang w:val="vi-VN"/>
        </w:rPr>
        <w:footnoteReference w:id="63"/>
      </w:r>
      <w:r w:rsidR="00B2528C" w:rsidRPr="000007D2">
        <w:rPr>
          <w:rFonts w:ascii="Times New Roman" w:hAnsi="Times New Roman" w:cs="Times New Roman"/>
          <w:sz w:val="24"/>
          <w:szCs w:val="24"/>
          <w:lang w:val="vi-VN"/>
        </w:rPr>
        <w:t xml:space="preserve"> (</w:t>
      </w:r>
      <w:r w:rsidR="00B2528C" w:rsidRPr="000007D2">
        <w:rPr>
          <w:rFonts w:ascii="Times New Roman" w:hAnsi="Times New Roman" w:cs="Times New Roman"/>
          <w:i/>
          <w:sz w:val="24"/>
          <w:szCs w:val="24"/>
          <w:lang w:val="vi-VN"/>
        </w:rPr>
        <w:t>In conventionibus, contrahentium voluntatem potius quam verba spectari placuit</w:t>
      </w:r>
      <w:r w:rsidR="00B2528C" w:rsidRPr="000007D2">
        <w:rPr>
          <w:rFonts w:ascii="Times New Roman" w:hAnsi="Times New Roman" w:cs="Times New Roman"/>
          <w:sz w:val="24"/>
          <w:szCs w:val="24"/>
          <w:lang w:val="vi-VN"/>
        </w:rPr>
        <w:t>)</w:t>
      </w:r>
      <w:r w:rsidR="00B2528C" w:rsidRPr="000007D2">
        <w:rPr>
          <w:rStyle w:val="FootnoteReference"/>
          <w:rFonts w:ascii="Times New Roman" w:hAnsi="Times New Roman" w:cs="Times New Roman"/>
          <w:sz w:val="24"/>
          <w:szCs w:val="24"/>
          <w:lang w:val="vi-VN"/>
        </w:rPr>
        <w:footnoteReference w:id="64"/>
      </w:r>
      <w:r w:rsidR="00B2528C" w:rsidRPr="000007D2">
        <w:rPr>
          <w:rFonts w:ascii="Times New Roman" w:hAnsi="Times New Roman" w:cs="Times New Roman"/>
          <w:sz w:val="24"/>
          <w:szCs w:val="24"/>
          <w:lang w:val="vi-VN"/>
        </w:rPr>
        <w:t>.</w:t>
      </w:r>
      <w:r w:rsidR="00A33A6D" w:rsidRPr="000007D2">
        <w:rPr>
          <w:rFonts w:ascii="Times New Roman" w:hAnsi="Times New Roman" w:cs="Times New Roman"/>
          <w:sz w:val="24"/>
          <w:szCs w:val="24"/>
          <w:lang w:val="vi-VN"/>
        </w:rPr>
        <w:t xml:space="preserve"> Sự hợp ý của các bên là điều kiện tối thượng, vì như Ulpianus tâm niệm</w:t>
      </w:r>
      <w:r w:rsidR="00B90293" w:rsidRPr="000007D2">
        <w:rPr>
          <w:rFonts w:ascii="Times New Roman" w:hAnsi="Times New Roman" w:cs="Times New Roman"/>
          <w:sz w:val="24"/>
          <w:szCs w:val="24"/>
          <w:lang w:val="vi-VN"/>
        </w:rPr>
        <w:t>,</w:t>
      </w:r>
      <w:r w:rsidR="00A33A6D" w:rsidRPr="000007D2">
        <w:rPr>
          <w:rFonts w:ascii="Times New Roman" w:hAnsi="Times New Roman" w:cs="Times New Roman"/>
          <w:sz w:val="24"/>
          <w:szCs w:val="24"/>
          <w:lang w:val="vi-VN"/>
        </w:rPr>
        <w:t xml:space="preserve"> nếu không có sự hợp ý thì không có hợp đồng, mà cũng không có nghĩa vụ (</w:t>
      </w:r>
      <w:r w:rsidR="00A33A6D" w:rsidRPr="000007D2">
        <w:rPr>
          <w:rFonts w:ascii="Times New Roman" w:hAnsi="Times New Roman" w:cs="Times New Roman"/>
          <w:i/>
          <w:sz w:val="24"/>
          <w:szCs w:val="24"/>
          <w:lang w:val="vi-VN"/>
        </w:rPr>
        <w:t>Nullum esse contractum, nullam obligationem, quae non habeat in se conventionem</w:t>
      </w:r>
      <w:r w:rsidR="00A33A6D" w:rsidRPr="000007D2">
        <w:rPr>
          <w:rFonts w:ascii="Times New Roman" w:hAnsi="Times New Roman" w:cs="Times New Roman"/>
          <w:sz w:val="24"/>
          <w:szCs w:val="24"/>
          <w:lang w:val="vi-VN"/>
        </w:rPr>
        <w:t>)</w:t>
      </w:r>
      <w:r w:rsidR="005875AC" w:rsidRPr="000007D2">
        <w:rPr>
          <w:rStyle w:val="FootnoteReference"/>
          <w:rFonts w:ascii="Times New Roman" w:hAnsi="Times New Roman" w:cs="Times New Roman"/>
          <w:sz w:val="24"/>
          <w:szCs w:val="24"/>
          <w:lang w:val="vi-VN"/>
        </w:rPr>
        <w:footnoteReference w:id="65"/>
      </w:r>
      <w:r w:rsidR="00A33A6D" w:rsidRPr="000007D2">
        <w:rPr>
          <w:rFonts w:ascii="Times New Roman" w:hAnsi="Times New Roman" w:cs="Times New Roman"/>
          <w:sz w:val="24"/>
          <w:szCs w:val="24"/>
          <w:lang w:val="vi-VN"/>
        </w:rPr>
        <w:t>.</w:t>
      </w:r>
    </w:p>
    <w:p w14:paraId="2C4AED75" w14:textId="35C5FABA" w:rsidR="00BF09B4" w:rsidRPr="000007D2" w:rsidRDefault="00BF09B4"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 xml:space="preserve">Mặc dù có sự tồn tại của nguyên tắc </w:t>
      </w:r>
      <w:r w:rsidR="00DE419F" w:rsidRPr="000007D2">
        <w:rPr>
          <w:rFonts w:ascii="Times New Roman" w:hAnsi="Times New Roman" w:cs="Times New Roman"/>
          <w:i/>
          <w:sz w:val="24"/>
          <w:szCs w:val="24"/>
          <w:lang w:val="vi-VN"/>
        </w:rPr>
        <w:t>stricti juris</w:t>
      </w:r>
      <w:r w:rsidR="00BF0CFF" w:rsidRPr="000007D2">
        <w:rPr>
          <w:rStyle w:val="FootnoteReference"/>
          <w:rFonts w:ascii="Times New Roman" w:hAnsi="Times New Roman" w:cs="Times New Roman"/>
          <w:i/>
          <w:sz w:val="24"/>
          <w:szCs w:val="24"/>
          <w:lang w:val="vi-VN"/>
        </w:rPr>
        <w:footnoteReference w:id="66"/>
      </w:r>
      <w:r w:rsidR="00DE419F" w:rsidRPr="000007D2">
        <w:rPr>
          <w:rFonts w:ascii="Times New Roman" w:hAnsi="Times New Roman" w:cs="Times New Roman"/>
          <w:sz w:val="24"/>
          <w:szCs w:val="24"/>
          <w:lang w:val="vi-VN"/>
        </w:rPr>
        <w:t>, tứ</w:t>
      </w:r>
      <w:r w:rsidR="00397D7B" w:rsidRPr="000007D2">
        <w:rPr>
          <w:rFonts w:ascii="Times New Roman" w:hAnsi="Times New Roman" w:cs="Times New Roman"/>
          <w:sz w:val="24"/>
          <w:szCs w:val="24"/>
          <w:lang w:val="vi-VN"/>
        </w:rPr>
        <w:t xml:space="preserve">c </w:t>
      </w:r>
      <w:r w:rsidR="00DC66C9" w:rsidRPr="000007D2">
        <w:rPr>
          <w:rFonts w:ascii="Times New Roman" w:hAnsi="Times New Roman" w:cs="Times New Roman"/>
          <w:sz w:val="24"/>
          <w:szCs w:val="24"/>
        </w:rPr>
        <w:t xml:space="preserve">là </w:t>
      </w:r>
      <w:r w:rsidR="00DE419F" w:rsidRPr="000007D2">
        <w:rPr>
          <w:rFonts w:ascii="Times New Roman" w:hAnsi="Times New Roman" w:cs="Times New Roman"/>
          <w:sz w:val="24"/>
          <w:szCs w:val="24"/>
          <w:lang w:val="vi-VN"/>
        </w:rPr>
        <w:t>khi GTHĐ cơ quan tài phán chỉ tuân thủ</w:t>
      </w:r>
      <w:r w:rsidR="0076661C" w:rsidRPr="000007D2">
        <w:rPr>
          <w:rFonts w:ascii="Times New Roman" w:hAnsi="Times New Roman" w:cs="Times New Roman"/>
          <w:sz w:val="24"/>
          <w:szCs w:val="24"/>
          <w:lang w:val="vi-VN"/>
        </w:rPr>
        <w:t xml:space="preserve"> sự cam kết của các bên và bám chặt vào các câu từ, tuy nhiên nguyên tắc stricti juris này phải nhường đường cho tinh thần bona fides </w:t>
      </w:r>
      <w:r w:rsidR="00BF0CFF" w:rsidRPr="000007D2">
        <w:rPr>
          <w:rFonts w:ascii="Times New Roman" w:hAnsi="Times New Roman" w:cs="Times New Roman"/>
          <w:sz w:val="24"/>
          <w:szCs w:val="24"/>
          <w:lang w:val="vi-VN"/>
        </w:rPr>
        <w:t xml:space="preserve">khi vấn đề GTHĐ được đặt ra. Bởi vì, </w:t>
      </w:r>
      <w:r w:rsidR="00BF0CFF" w:rsidRPr="000007D2">
        <w:rPr>
          <w:rFonts w:ascii="Times New Roman" w:hAnsi="Times New Roman" w:cs="Times New Roman"/>
          <w:sz w:val="24"/>
          <w:szCs w:val="24"/>
          <w:lang w:val="vi-VN"/>
        </w:rPr>
        <w:lastRenderedPageBreak/>
        <w:t>tinh thần bona fides không chỉ bó buộc trong những câu từ chật hẹp của hợp đồng, mà vượt lên trên những văn tự ấy, cơ quan tài phán phải tìm cho được ý chí thực sự của các bên</w:t>
      </w:r>
      <w:r w:rsidR="007C23E8" w:rsidRPr="000007D2">
        <w:rPr>
          <w:rStyle w:val="FootnoteReference"/>
          <w:rFonts w:ascii="Times New Roman" w:hAnsi="Times New Roman" w:cs="Times New Roman"/>
          <w:sz w:val="24"/>
          <w:szCs w:val="24"/>
          <w:lang w:val="vi-VN"/>
        </w:rPr>
        <w:footnoteReference w:id="67"/>
      </w:r>
      <w:r w:rsidR="00BF0CFF" w:rsidRPr="000007D2">
        <w:rPr>
          <w:rFonts w:ascii="Times New Roman" w:hAnsi="Times New Roman" w:cs="Times New Roman"/>
          <w:sz w:val="24"/>
          <w:szCs w:val="24"/>
          <w:lang w:val="vi-VN"/>
        </w:rPr>
        <w:t>.</w:t>
      </w:r>
      <w:r w:rsidR="00EE12F5" w:rsidRPr="000007D2">
        <w:rPr>
          <w:rFonts w:ascii="Times New Roman" w:hAnsi="Times New Roman" w:cs="Times New Roman"/>
          <w:sz w:val="24"/>
          <w:szCs w:val="24"/>
          <w:lang w:val="vi-VN"/>
        </w:rPr>
        <w:t xml:space="preserve"> Thế nhưng, việc xem xét câu từ cũng có những ý nghĩa nhất đị</w:t>
      </w:r>
      <w:r w:rsidR="00397D7B" w:rsidRPr="000007D2">
        <w:rPr>
          <w:rFonts w:ascii="Times New Roman" w:hAnsi="Times New Roman" w:cs="Times New Roman"/>
          <w:sz w:val="24"/>
          <w:szCs w:val="24"/>
          <w:lang w:val="vi-VN"/>
        </w:rPr>
        <w:t xml:space="preserve">nh. Celsus đặt ra câu hỏi tu từ </w:t>
      </w:r>
      <w:r w:rsidR="00EE12F5" w:rsidRPr="000007D2">
        <w:rPr>
          <w:rFonts w:ascii="Times New Roman" w:hAnsi="Times New Roman" w:cs="Times New Roman"/>
          <w:sz w:val="24"/>
          <w:szCs w:val="24"/>
          <w:lang w:val="vi-VN"/>
        </w:rPr>
        <w:t xml:space="preserve">rằng nếu cả bên bán và bên mua không nhận thức được về </w:t>
      </w:r>
      <w:r w:rsidR="005B779B" w:rsidRPr="000007D2">
        <w:rPr>
          <w:rFonts w:ascii="Times New Roman" w:hAnsi="Times New Roman" w:cs="Times New Roman"/>
          <w:sz w:val="24"/>
          <w:szCs w:val="24"/>
        </w:rPr>
        <w:t xml:space="preserve">cùng </w:t>
      </w:r>
      <w:r w:rsidR="00EE12F5" w:rsidRPr="000007D2">
        <w:rPr>
          <w:rFonts w:ascii="Times New Roman" w:hAnsi="Times New Roman" w:cs="Times New Roman"/>
          <w:sz w:val="24"/>
          <w:szCs w:val="24"/>
          <w:lang w:val="vi-VN"/>
        </w:rPr>
        <w:t>một vấn đề</w:t>
      </w:r>
      <w:r w:rsidR="00EA482B" w:rsidRPr="000007D2">
        <w:rPr>
          <w:rFonts w:ascii="Times New Roman" w:hAnsi="Times New Roman" w:cs="Times New Roman"/>
          <w:sz w:val="24"/>
          <w:szCs w:val="24"/>
          <w:lang w:val="vi-VN"/>
        </w:rPr>
        <w:t>, nhưng sau này vấn đề này lại phát sinh</w:t>
      </w:r>
      <w:r w:rsidR="00A76B9D" w:rsidRPr="000007D2">
        <w:rPr>
          <w:rFonts w:ascii="Times New Roman" w:hAnsi="Times New Roman" w:cs="Times New Roman"/>
          <w:sz w:val="24"/>
          <w:szCs w:val="24"/>
          <w:lang w:val="vi-VN"/>
        </w:rPr>
        <w:t>, liệu rằng cấu trúc của văn bản sẽ không được xem xét như là một phần của vấn đề được chăng</w:t>
      </w:r>
      <w:r w:rsidR="00873A05" w:rsidRPr="000007D2">
        <w:rPr>
          <w:rFonts w:ascii="Times New Roman" w:hAnsi="Times New Roman" w:cs="Times New Roman"/>
          <w:sz w:val="24"/>
          <w:szCs w:val="24"/>
          <w:lang w:val="vi-VN"/>
        </w:rPr>
        <w:t>?</w:t>
      </w:r>
      <w:r w:rsidR="00A76B9D" w:rsidRPr="000007D2">
        <w:rPr>
          <w:rStyle w:val="FootnoteReference"/>
          <w:rFonts w:ascii="Times New Roman" w:hAnsi="Times New Roman" w:cs="Times New Roman"/>
          <w:sz w:val="24"/>
          <w:szCs w:val="24"/>
          <w:lang w:val="vi-VN"/>
        </w:rPr>
        <w:footnoteReference w:id="68"/>
      </w:r>
    </w:p>
    <w:p w14:paraId="51845D12" w14:textId="77777777" w:rsidR="00837538" w:rsidRPr="000007D2" w:rsidRDefault="003D5FC9"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sz w:val="24"/>
          <w:szCs w:val="24"/>
          <w:lang w:val="vi-VN"/>
        </w:rPr>
        <w:tab/>
      </w:r>
      <w:r w:rsidRPr="000007D2">
        <w:rPr>
          <w:rFonts w:ascii="Times New Roman" w:hAnsi="Times New Roman" w:cs="Times New Roman"/>
          <w:b/>
          <w:i/>
          <w:sz w:val="24"/>
          <w:szCs w:val="24"/>
          <w:lang w:val="vi-VN"/>
        </w:rPr>
        <w:t>c) Nguyên tắc ủng hộ hiệu lực của hợp đồng</w:t>
      </w:r>
    </w:p>
    <w:p w14:paraId="5DF364E3" w14:textId="77777777" w:rsidR="00A7786A" w:rsidRPr="000007D2" w:rsidRDefault="00837538" w:rsidP="009A2C94">
      <w:pPr>
        <w:pStyle w:val="NoSpacing"/>
        <w:spacing w:line="360" w:lineRule="auto"/>
        <w:jc w:val="both"/>
        <w:rPr>
          <w:rFonts w:ascii="Times New Roman" w:hAnsi="Times New Roman" w:cs="Times New Roman"/>
          <w:sz w:val="24"/>
          <w:szCs w:val="24"/>
          <w:shd w:val="clear" w:color="auto" w:fill="FFFFFF"/>
          <w:lang w:val="vi-VN"/>
        </w:rPr>
      </w:pPr>
      <w:r w:rsidRPr="000007D2">
        <w:rPr>
          <w:rFonts w:ascii="Times New Roman" w:hAnsi="Times New Roman" w:cs="Times New Roman"/>
          <w:b/>
          <w:i/>
          <w:sz w:val="24"/>
          <w:szCs w:val="24"/>
          <w:lang w:val="vi-VN"/>
        </w:rPr>
        <w:tab/>
      </w:r>
      <w:r w:rsidR="00DB6CCD" w:rsidRPr="000007D2">
        <w:rPr>
          <w:rFonts w:ascii="Times New Roman" w:hAnsi="Times New Roman" w:cs="Times New Roman"/>
          <w:sz w:val="24"/>
          <w:szCs w:val="24"/>
          <w:lang w:val="vi-VN"/>
        </w:rPr>
        <w:t>Nguyên tắc chung của pháp luật La Mã, theo quan niệm của Julianus, là khi một hành vi hay sự khước từ một hành vi nào đó còn có điểm hồ nghi thì phải giải thích theo hướng ủng hộ hơn là theo hướng chối bỏ các hành vi và sự khước từ đó (</w:t>
      </w:r>
      <w:r w:rsidR="00DB6CCD" w:rsidRPr="000007D2">
        <w:rPr>
          <w:rFonts w:ascii="Times New Roman" w:hAnsi="Times New Roman" w:cs="Times New Roman"/>
          <w:i/>
          <w:sz w:val="24"/>
          <w:szCs w:val="24"/>
          <w:lang w:val="vi-VN"/>
        </w:rPr>
        <w:t>Conmodissimum est id accipi, quo res de qua agitur magis valeat quam pereat</w:t>
      </w:r>
      <w:r w:rsidR="00DB6CCD" w:rsidRPr="000007D2">
        <w:rPr>
          <w:rFonts w:ascii="Times New Roman" w:hAnsi="Times New Roman" w:cs="Times New Roman"/>
          <w:sz w:val="24"/>
          <w:szCs w:val="24"/>
          <w:lang w:val="vi-VN"/>
        </w:rPr>
        <w:t>)</w:t>
      </w:r>
      <w:r w:rsidR="00B6551B" w:rsidRPr="000007D2">
        <w:rPr>
          <w:rStyle w:val="FootnoteReference"/>
          <w:rFonts w:ascii="Times New Roman" w:hAnsi="Times New Roman" w:cs="Times New Roman"/>
          <w:sz w:val="24"/>
          <w:szCs w:val="24"/>
          <w:lang w:val="vi-VN"/>
        </w:rPr>
        <w:footnoteReference w:id="69"/>
      </w:r>
      <w:r w:rsidR="002072FC" w:rsidRPr="000007D2">
        <w:rPr>
          <w:rFonts w:ascii="Times New Roman" w:hAnsi="Times New Roman" w:cs="Times New Roman"/>
          <w:sz w:val="24"/>
          <w:szCs w:val="24"/>
          <w:lang w:val="vi-VN"/>
        </w:rPr>
        <w:t xml:space="preserve">. Nguyên tắc này được viết gọn lại thành </w:t>
      </w:r>
      <w:r w:rsidR="002072FC" w:rsidRPr="000007D2">
        <w:rPr>
          <w:rFonts w:ascii="Times New Roman" w:hAnsi="Times New Roman" w:cs="Times New Roman"/>
          <w:i/>
          <w:sz w:val="24"/>
          <w:szCs w:val="24"/>
          <w:lang w:val="vi-VN"/>
        </w:rPr>
        <w:t>favorem validitatis</w:t>
      </w:r>
      <w:r w:rsidR="002072FC" w:rsidRPr="000007D2">
        <w:rPr>
          <w:rFonts w:ascii="Times New Roman" w:hAnsi="Times New Roman" w:cs="Times New Roman"/>
          <w:sz w:val="24"/>
          <w:szCs w:val="24"/>
          <w:lang w:val="vi-VN"/>
        </w:rPr>
        <w:t>, tức là nguyên tắc ủng hộ hiệu lực. Do vậy, nếu như cùng một điều khoản của hợp đồng có hai cách hiểu khác nhau thì cách hiểu nào có lợi hơn cho việc thực hiện hợp đồng sẽ được ưu tiên áp dụng khi cơ quan tài phán tiến hành giải thích hợp đồ</w:t>
      </w:r>
      <w:r w:rsidR="00011601" w:rsidRPr="000007D2">
        <w:rPr>
          <w:rFonts w:ascii="Times New Roman" w:hAnsi="Times New Roman" w:cs="Times New Roman"/>
          <w:sz w:val="24"/>
          <w:szCs w:val="24"/>
          <w:lang w:val="vi-VN"/>
        </w:rPr>
        <w:t>ng, đây cũng là đề xuất rất xác đáng của Julianus</w:t>
      </w:r>
      <w:r w:rsidR="00011601" w:rsidRPr="000007D2">
        <w:rPr>
          <w:rStyle w:val="FootnoteReference"/>
          <w:rFonts w:ascii="Times New Roman" w:hAnsi="Times New Roman" w:cs="Times New Roman"/>
          <w:sz w:val="24"/>
          <w:szCs w:val="24"/>
          <w:lang w:val="vi-VN"/>
        </w:rPr>
        <w:footnoteReference w:id="70"/>
      </w:r>
      <w:r w:rsidR="00011601" w:rsidRPr="000007D2">
        <w:rPr>
          <w:rFonts w:ascii="Times New Roman" w:hAnsi="Times New Roman" w:cs="Times New Roman"/>
          <w:sz w:val="24"/>
          <w:szCs w:val="24"/>
          <w:lang w:val="vi-VN"/>
        </w:rPr>
        <w:t>.</w:t>
      </w:r>
      <w:r w:rsidR="00DE755F" w:rsidRPr="000007D2">
        <w:rPr>
          <w:rFonts w:ascii="Times New Roman" w:hAnsi="Times New Roman" w:cs="Times New Roman"/>
          <w:sz w:val="24"/>
          <w:szCs w:val="24"/>
          <w:lang w:val="vi-VN"/>
        </w:rPr>
        <w:t xml:space="preserve"> Tương tự, Paulus cũng phát biểu rằng nếu trong các trường hợp có điều khoản không rõ ràng thì cơ quan tài phán sẽ xem xét cách giải thích nhiều khả năng xảy ra hơn (</w:t>
      </w:r>
      <w:r w:rsidR="00DE755F" w:rsidRPr="000007D2">
        <w:rPr>
          <w:rFonts w:ascii="Times New Roman" w:hAnsi="Times New Roman" w:cs="Times New Roman"/>
          <w:i/>
          <w:sz w:val="24"/>
          <w:szCs w:val="24"/>
          <w:shd w:val="clear" w:color="auto" w:fill="FFFFFF"/>
          <w:lang w:val="vi-VN"/>
        </w:rPr>
        <w:t>In obscuris inspici solere quod verismilius est, aut quod plerumque fieri solet</w:t>
      </w:r>
      <w:r w:rsidR="00DE755F" w:rsidRPr="000007D2">
        <w:rPr>
          <w:rFonts w:ascii="Times New Roman" w:hAnsi="Times New Roman" w:cs="Times New Roman"/>
          <w:sz w:val="24"/>
          <w:szCs w:val="24"/>
          <w:lang w:val="vi-VN"/>
        </w:rPr>
        <w:t>)</w:t>
      </w:r>
      <w:r w:rsidR="00DE755F" w:rsidRPr="000007D2">
        <w:rPr>
          <w:rStyle w:val="FootnoteReference"/>
          <w:rFonts w:ascii="Times New Roman" w:hAnsi="Times New Roman" w:cs="Times New Roman"/>
          <w:sz w:val="24"/>
          <w:szCs w:val="24"/>
          <w:lang w:val="vi-VN"/>
        </w:rPr>
        <w:footnoteReference w:id="71"/>
      </w:r>
      <w:r w:rsidR="00DE755F" w:rsidRPr="000007D2">
        <w:rPr>
          <w:rFonts w:ascii="Times New Roman" w:hAnsi="Times New Roman" w:cs="Times New Roman"/>
          <w:sz w:val="24"/>
          <w:szCs w:val="24"/>
          <w:lang w:val="vi-VN"/>
        </w:rPr>
        <w:t>.</w:t>
      </w:r>
    </w:p>
    <w:p w14:paraId="5D724123" w14:textId="77777777" w:rsidR="00A7786A" w:rsidRPr="000007D2" w:rsidRDefault="00AE63A9"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2C23B6" w:rsidRPr="000007D2">
        <w:rPr>
          <w:rFonts w:ascii="Times New Roman" w:hAnsi="Times New Roman" w:cs="Times New Roman"/>
          <w:i/>
          <w:sz w:val="24"/>
          <w:szCs w:val="24"/>
          <w:lang w:val="vi-VN"/>
        </w:rPr>
        <w:t xml:space="preserve">Falsa demonstratio non nocet, cum de corpore (persona) constat </w:t>
      </w:r>
      <w:r w:rsidR="002C23B6" w:rsidRPr="000007D2">
        <w:rPr>
          <w:rFonts w:ascii="Times New Roman" w:hAnsi="Times New Roman" w:cs="Times New Roman"/>
          <w:sz w:val="24"/>
          <w:szCs w:val="24"/>
          <w:lang w:val="vi-VN"/>
        </w:rPr>
        <w:t>cũng là một nguyên tắc rất quan trọng. Nguyên tắc này nói rằng sự mô tả sai một hợp đồng, hay văn bản nói chung, không đương nhiên làm hợp đồng hay văn bản đó mất tác dụng</w:t>
      </w:r>
      <w:r w:rsidR="00455F5B" w:rsidRPr="000007D2">
        <w:rPr>
          <w:rStyle w:val="FootnoteReference"/>
          <w:rFonts w:ascii="Times New Roman" w:hAnsi="Times New Roman" w:cs="Times New Roman"/>
          <w:sz w:val="24"/>
          <w:szCs w:val="24"/>
          <w:lang w:val="vi-VN"/>
        </w:rPr>
        <w:footnoteReference w:id="72"/>
      </w:r>
      <w:r w:rsidR="002C23B6" w:rsidRPr="000007D2">
        <w:rPr>
          <w:rFonts w:ascii="Times New Roman" w:hAnsi="Times New Roman" w:cs="Times New Roman"/>
          <w:sz w:val="24"/>
          <w:szCs w:val="24"/>
          <w:lang w:val="vi-VN"/>
        </w:rPr>
        <w:t xml:space="preserve">. </w:t>
      </w:r>
      <w:r w:rsidR="00455F5B" w:rsidRPr="000007D2">
        <w:rPr>
          <w:rFonts w:ascii="Times New Roman" w:hAnsi="Times New Roman" w:cs="Times New Roman"/>
          <w:sz w:val="24"/>
          <w:szCs w:val="24"/>
          <w:lang w:val="vi-VN"/>
        </w:rPr>
        <w:t>Do</w:t>
      </w:r>
      <w:r w:rsidR="003F3494" w:rsidRPr="000007D2">
        <w:rPr>
          <w:rFonts w:ascii="Times New Roman" w:hAnsi="Times New Roman" w:cs="Times New Roman"/>
          <w:sz w:val="24"/>
          <w:szCs w:val="24"/>
          <w:lang w:val="vi-VN"/>
        </w:rPr>
        <w:t xml:space="preserve"> </w:t>
      </w:r>
      <w:r w:rsidR="00984759" w:rsidRPr="000007D2">
        <w:rPr>
          <w:rFonts w:ascii="Times New Roman" w:hAnsi="Times New Roman" w:cs="Times New Roman"/>
          <w:sz w:val="24"/>
          <w:szCs w:val="24"/>
          <w:lang w:val="vi-VN"/>
        </w:rPr>
        <w:t xml:space="preserve">vậy, </w:t>
      </w:r>
      <w:r w:rsidR="003F3494" w:rsidRPr="000007D2">
        <w:rPr>
          <w:rFonts w:ascii="Times New Roman" w:hAnsi="Times New Roman" w:cs="Times New Roman"/>
          <w:sz w:val="24"/>
          <w:szCs w:val="24"/>
          <w:lang w:val="vi-VN"/>
        </w:rPr>
        <w:t>nếu có phần mô tả đúng, cũng được hiểu là các điều khoản rõ ràng của hợp đồ</w:t>
      </w:r>
      <w:r w:rsidR="00984759" w:rsidRPr="000007D2">
        <w:rPr>
          <w:rFonts w:ascii="Times New Roman" w:hAnsi="Times New Roman" w:cs="Times New Roman"/>
          <w:sz w:val="24"/>
          <w:szCs w:val="24"/>
          <w:lang w:val="vi-VN"/>
        </w:rPr>
        <w:t xml:space="preserve">ng, với </w:t>
      </w:r>
      <w:r w:rsidR="003F3494" w:rsidRPr="000007D2">
        <w:rPr>
          <w:rFonts w:ascii="Times New Roman" w:hAnsi="Times New Roman" w:cs="Times New Roman"/>
          <w:sz w:val="24"/>
          <w:szCs w:val="24"/>
          <w:lang w:val="vi-VN"/>
        </w:rPr>
        <w:t xml:space="preserve">đối tượng của hợp đồng nhiều </w:t>
      </w:r>
      <w:r w:rsidR="000547CF" w:rsidRPr="000007D2">
        <w:rPr>
          <w:rFonts w:ascii="Times New Roman" w:hAnsi="Times New Roman" w:cs="Times New Roman"/>
          <w:sz w:val="24"/>
          <w:szCs w:val="24"/>
          <w:lang w:val="vi-VN"/>
        </w:rPr>
        <w:t>hơn phần mô tả sai thì hợp đồng vẫn có hiệu lực.</w:t>
      </w:r>
    </w:p>
    <w:p w14:paraId="0339D268" w14:textId="77777777" w:rsidR="00A7786A" w:rsidRPr="000007D2" w:rsidRDefault="009C2AED"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b/>
          <w:i/>
          <w:sz w:val="24"/>
          <w:szCs w:val="24"/>
          <w:lang w:val="vi-VN"/>
        </w:rPr>
        <w:tab/>
        <w:t>d) Nguyên tắc chống lại bên đưa ra hợp đồ</w:t>
      </w:r>
      <w:r w:rsidR="008D6B19" w:rsidRPr="000007D2">
        <w:rPr>
          <w:rFonts w:ascii="Times New Roman" w:hAnsi="Times New Roman" w:cs="Times New Roman"/>
          <w:b/>
          <w:i/>
          <w:sz w:val="24"/>
          <w:szCs w:val="24"/>
          <w:lang w:val="vi-VN"/>
        </w:rPr>
        <w:t>ng</w:t>
      </w:r>
    </w:p>
    <w:p w14:paraId="5C498877" w14:textId="77777777" w:rsidR="00D3354C" w:rsidRPr="000007D2" w:rsidRDefault="003D7DA1"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Theo lập luận của Celsus khi có sự khác biệt trong việc nhận thức ý chí của các bên trong hợp đồng miệng, cơ quan tài phán sẽ giải thích theo hướng chống lại bên đưa ra hợp đồng (</w:t>
      </w:r>
      <w:r w:rsidRPr="000007D2">
        <w:rPr>
          <w:rFonts w:ascii="Times New Roman" w:hAnsi="Times New Roman" w:cs="Times New Roman"/>
          <w:i/>
          <w:sz w:val="24"/>
          <w:szCs w:val="24"/>
          <w:lang w:val="vi-VN"/>
        </w:rPr>
        <w:t>Cum quaeritur in stipulatione, quid acti sit, ambiguitas contra stipulatorem est</w:t>
      </w:r>
      <w:r w:rsidRPr="000007D2">
        <w:rPr>
          <w:rFonts w:ascii="Times New Roman" w:hAnsi="Times New Roman" w:cs="Times New Roman"/>
          <w:sz w:val="24"/>
          <w:szCs w:val="24"/>
          <w:lang w:val="vi-VN"/>
        </w:rPr>
        <w:t>)</w:t>
      </w:r>
      <w:r w:rsidR="00144875" w:rsidRPr="000007D2">
        <w:rPr>
          <w:rStyle w:val="FootnoteReference"/>
          <w:rFonts w:ascii="Times New Roman" w:hAnsi="Times New Roman" w:cs="Times New Roman"/>
          <w:sz w:val="24"/>
          <w:szCs w:val="24"/>
          <w:lang w:val="vi-VN"/>
        </w:rPr>
        <w:footnoteReference w:id="73"/>
      </w:r>
      <w:r w:rsidRPr="000007D2">
        <w:rPr>
          <w:rFonts w:ascii="Times New Roman" w:hAnsi="Times New Roman" w:cs="Times New Roman"/>
          <w:sz w:val="24"/>
          <w:szCs w:val="24"/>
          <w:lang w:val="vi-VN"/>
        </w:rPr>
        <w:t xml:space="preserve">. </w:t>
      </w:r>
      <w:r w:rsidR="00144875" w:rsidRPr="000007D2">
        <w:rPr>
          <w:rFonts w:ascii="Times New Roman" w:hAnsi="Times New Roman" w:cs="Times New Roman"/>
          <w:sz w:val="24"/>
          <w:szCs w:val="24"/>
          <w:lang w:val="vi-VN"/>
        </w:rPr>
        <w:t xml:space="preserve">Hoàn toàn tương tự, trong một tục dao Latin khác </w:t>
      </w:r>
      <w:r w:rsidR="00DC4030" w:rsidRPr="000007D2">
        <w:rPr>
          <w:rFonts w:ascii="Times New Roman" w:hAnsi="Times New Roman" w:cs="Times New Roman"/>
          <w:sz w:val="24"/>
          <w:szCs w:val="24"/>
          <w:lang w:val="vi-VN"/>
        </w:rPr>
        <w:t xml:space="preserve">là </w:t>
      </w:r>
      <w:r w:rsidR="009371D1" w:rsidRPr="000007D2">
        <w:rPr>
          <w:rFonts w:ascii="Times New Roman" w:hAnsi="Times New Roman" w:cs="Times New Roman"/>
          <w:i/>
          <w:sz w:val="24"/>
          <w:szCs w:val="24"/>
          <w:lang w:val="vi-VN"/>
        </w:rPr>
        <w:t xml:space="preserve">Verba chartarum fortius accipiuntur contra </w:t>
      </w:r>
      <w:r w:rsidR="009371D1" w:rsidRPr="000007D2">
        <w:rPr>
          <w:rFonts w:ascii="Times New Roman" w:hAnsi="Times New Roman" w:cs="Times New Roman"/>
          <w:i/>
          <w:sz w:val="24"/>
          <w:szCs w:val="24"/>
          <w:lang w:val="vi-VN"/>
        </w:rPr>
        <w:lastRenderedPageBreak/>
        <w:t>proferentem</w:t>
      </w:r>
      <w:r w:rsidR="009371D1" w:rsidRPr="000007D2">
        <w:rPr>
          <w:rStyle w:val="FootnoteReference"/>
          <w:rFonts w:ascii="Times New Roman" w:hAnsi="Times New Roman" w:cs="Times New Roman"/>
          <w:i/>
          <w:sz w:val="24"/>
          <w:szCs w:val="24"/>
          <w:lang w:val="vi-VN"/>
        </w:rPr>
        <w:footnoteReference w:id="74"/>
      </w:r>
      <w:r w:rsidR="009371D1" w:rsidRPr="000007D2">
        <w:rPr>
          <w:rFonts w:ascii="Times New Roman" w:hAnsi="Times New Roman" w:cs="Times New Roman"/>
          <w:sz w:val="24"/>
          <w:szCs w:val="24"/>
          <w:lang w:val="vi-VN"/>
        </w:rPr>
        <w:t xml:space="preserve">, bên nhận được hợp đồng cũng có ưu thế hơn khi việc GTHĐ được tiến hành. Nguyên tắc cũng này được gọi một cách ngắn gọn là </w:t>
      </w:r>
      <w:r w:rsidR="009371D1" w:rsidRPr="000007D2">
        <w:rPr>
          <w:rFonts w:ascii="Times New Roman" w:hAnsi="Times New Roman" w:cs="Times New Roman"/>
          <w:i/>
          <w:sz w:val="24"/>
          <w:szCs w:val="24"/>
          <w:lang w:val="vi-VN"/>
        </w:rPr>
        <w:t>contra proferentem</w:t>
      </w:r>
      <w:r w:rsidR="009371D1" w:rsidRPr="000007D2">
        <w:rPr>
          <w:rFonts w:ascii="Times New Roman" w:hAnsi="Times New Roman" w:cs="Times New Roman"/>
          <w:sz w:val="24"/>
          <w:szCs w:val="24"/>
          <w:lang w:val="vi-VN"/>
        </w:rPr>
        <w:t xml:space="preserve"> (chống lại bên đề xuất).</w:t>
      </w:r>
    </w:p>
    <w:p w14:paraId="0C052F47" w14:textId="77777777" w:rsidR="00BE4104" w:rsidRPr="000007D2" w:rsidRDefault="00D3354C"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sz w:val="24"/>
          <w:szCs w:val="24"/>
          <w:lang w:val="vi-VN"/>
        </w:rPr>
        <w:tab/>
      </w:r>
      <w:r w:rsidR="00BE4104" w:rsidRPr="000007D2">
        <w:rPr>
          <w:rFonts w:ascii="Times New Roman" w:hAnsi="Times New Roman" w:cs="Times New Roman"/>
          <w:b/>
          <w:i/>
          <w:sz w:val="24"/>
          <w:szCs w:val="24"/>
          <w:lang w:val="vi-VN"/>
        </w:rPr>
        <w:t>e) Nguyên tắc bảo vệ bên yếu thế</w:t>
      </w:r>
    </w:p>
    <w:p w14:paraId="3DF36C71" w14:textId="77777777" w:rsidR="00601BFA" w:rsidRPr="000007D2" w:rsidRDefault="00601BFA"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b/>
          <w:i/>
          <w:sz w:val="24"/>
          <w:szCs w:val="24"/>
          <w:lang w:val="vi-VN"/>
        </w:rPr>
        <w:tab/>
      </w:r>
      <w:r w:rsidRPr="000007D2">
        <w:rPr>
          <w:rFonts w:ascii="Times New Roman" w:hAnsi="Times New Roman" w:cs="Times New Roman"/>
          <w:sz w:val="24"/>
          <w:szCs w:val="24"/>
          <w:lang w:val="vi-VN"/>
        </w:rPr>
        <w:t xml:space="preserve">Sự tồn tại của bên yếu thế là luôn hiện hữu theo quan niệm của pháp luật La Mã. Trong các dạng hợp đồng thông dụng và phổ biến thì hợp đồng miệng, hợp đồng mua bán và hợp đồng cho thuê được các luật gia La Mã phân tích kỹ càng nhất. </w:t>
      </w:r>
      <w:r w:rsidR="0070667E" w:rsidRPr="000007D2">
        <w:rPr>
          <w:rFonts w:ascii="Times New Roman" w:hAnsi="Times New Roman" w:cs="Times New Roman"/>
          <w:sz w:val="24"/>
          <w:szCs w:val="24"/>
          <w:lang w:val="vi-VN"/>
        </w:rPr>
        <w:t>Ulpianius nói rằng trong các hợp đồng miệng, bên bán là bên có thế mạnh hơn, do vậy các từ ngữ của hợp đồng phải được giải thích theo hướng ủng hộ bên mua</w:t>
      </w:r>
      <w:r w:rsidR="0070667E" w:rsidRPr="000007D2">
        <w:rPr>
          <w:rStyle w:val="FootnoteReference"/>
          <w:rFonts w:ascii="Times New Roman" w:hAnsi="Times New Roman" w:cs="Times New Roman"/>
          <w:sz w:val="24"/>
          <w:szCs w:val="24"/>
          <w:lang w:val="vi-VN"/>
        </w:rPr>
        <w:footnoteReference w:id="75"/>
      </w:r>
      <w:r w:rsidR="0070667E" w:rsidRPr="000007D2">
        <w:rPr>
          <w:rFonts w:ascii="Times New Roman" w:hAnsi="Times New Roman" w:cs="Times New Roman"/>
          <w:sz w:val="24"/>
          <w:szCs w:val="24"/>
          <w:lang w:val="vi-VN"/>
        </w:rPr>
        <w:t>.</w:t>
      </w:r>
      <w:r w:rsidR="00A91A04" w:rsidRPr="000007D2">
        <w:rPr>
          <w:rFonts w:ascii="Times New Roman" w:hAnsi="Times New Roman" w:cs="Times New Roman"/>
          <w:sz w:val="24"/>
          <w:szCs w:val="24"/>
          <w:lang w:val="vi-VN"/>
        </w:rPr>
        <w:t xml:space="preserve"> </w:t>
      </w:r>
      <w:r w:rsidR="009776B8" w:rsidRPr="000007D2">
        <w:rPr>
          <w:rFonts w:ascii="Times New Roman" w:hAnsi="Times New Roman" w:cs="Times New Roman"/>
          <w:sz w:val="24"/>
          <w:szCs w:val="24"/>
          <w:lang w:val="vi-VN"/>
        </w:rPr>
        <w:t>Tương tự, Paulus khẳng định rằng t</w:t>
      </w:r>
      <w:r w:rsidR="00A91A04" w:rsidRPr="000007D2">
        <w:rPr>
          <w:rFonts w:ascii="Times New Roman" w:hAnsi="Times New Roman" w:cs="Times New Roman"/>
          <w:sz w:val="24"/>
          <w:szCs w:val="24"/>
          <w:lang w:val="vi-VN"/>
        </w:rPr>
        <w:t xml:space="preserve">rong các hợp đồng mua bán được thiết lập bằng văn bản, </w:t>
      </w:r>
      <w:r w:rsidR="009776B8" w:rsidRPr="000007D2">
        <w:rPr>
          <w:rFonts w:ascii="Times New Roman" w:hAnsi="Times New Roman" w:cs="Times New Roman"/>
          <w:sz w:val="24"/>
          <w:szCs w:val="24"/>
          <w:lang w:val="vi-VN"/>
        </w:rPr>
        <w:t>bên bán cũng luôn chịu bất lợi hơn bên mua khi các điều khoản còn hồ nghi được giải thích</w:t>
      </w:r>
      <w:r w:rsidR="009776B8" w:rsidRPr="000007D2">
        <w:rPr>
          <w:rStyle w:val="FootnoteReference"/>
          <w:rFonts w:ascii="Times New Roman" w:hAnsi="Times New Roman" w:cs="Times New Roman"/>
          <w:sz w:val="24"/>
          <w:szCs w:val="24"/>
          <w:lang w:val="vi-VN"/>
        </w:rPr>
        <w:footnoteReference w:id="76"/>
      </w:r>
      <w:r w:rsidR="009776B8" w:rsidRPr="000007D2">
        <w:rPr>
          <w:rFonts w:ascii="Times New Roman" w:hAnsi="Times New Roman" w:cs="Times New Roman"/>
          <w:sz w:val="24"/>
          <w:szCs w:val="24"/>
          <w:lang w:val="vi-VN"/>
        </w:rPr>
        <w:t xml:space="preserve"> (</w:t>
      </w:r>
      <w:r w:rsidR="002D61F2" w:rsidRPr="000007D2">
        <w:rPr>
          <w:rStyle w:val="Emphasis"/>
          <w:rFonts w:ascii="Times New Roman" w:hAnsi="Times New Roman" w:cs="Times New Roman"/>
          <w:bCs/>
          <w:sz w:val="24"/>
          <w:szCs w:val="24"/>
          <w:shd w:val="clear" w:color="auto" w:fill="FFFFFF"/>
          <w:lang w:val="vi-VN"/>
        </w:rPr>
        <w:t>In contrahenda venditione</w:t>
      </w:r>
      <w:r w:rsidR="002D61F2" w:rsidRPr="000007D2">
        <w:rPr>
          <w:rFonts w:ascii="Times New Roman" w:hAnsi="Times New Roman" w:cs="Times New Roman"/>
          <w:sz w:val="24"/>
          <w:szCs w:val="24"/>
          <w:shd w:val="clear" w:color="auto" w:fill="FFFFFF"/>
          <w:lang w:val="vi-VN"/>
        </w:rPr>
        <w:t xml:space="preserve">, </w:t>
      </w:r>
      <w:r w:rsidR="002D61F2" w:rsidRPr="000007D2">
        <w:rPr>
          <w:rFonts w:ascii="Times New Roman" w:hAnsi="Times New Roman" w:cs="Times New Roman"/>
          <w:i/>
          <w:sz w:val="24"/>
          <w:szCs w:val="24"/>
          <w:shd w:val="clear" w:color="auto" w:fill="FFFFFF"/>
          <w:lang w:val="vi-VN"/>
        </w:rPr>
        <w:t>ambiguum pactum contra venditionem interpretandum est</w:t>
      </w:r>
      <w:r w:rsidR="009776B8" w:rsidRPr="000007D2">
        <w:rPr>
          <w:rFonts w:ascii="Times New Roman" w:hAnsi="Times New Roman" w:cs="Times New Roman"/>
          <w:sz w:val="24"/>
          <w:szCs w:val="24"/>
          <w:lang w:val="vi-VN"/>
        </w:rPr>
        <w:t>)</w:t>
      </w:r>
      <w:r w:rsidR="00D63C4A" w:rsidRPr="000007D2">
        <w:rPr>
          <w:rStyle w:val="FootnoteReference"/>
          <w:rFonts w:ascii="Times New Roman" w:hAnsi="Times New Roman" w:cs="Times New Roman"/>
          <w:sz w:val="24"/>
          <w:szCs w:val="24"/>
          <w:lang w:val="vi-VN"/>
        </w:rPr>
        <w:footnoteReference w:id="77"/>
      </w:r>
      <w:r w:rsidR="009776B8" w:rsidRPr="000007D2">
        <w:rPr>
          <w:rFonts w:ascii="Times New Roman" w:hAnsi="Times New Roman" w:cs="Times New Roman"/>
          <w:sz w:val="24"/>
          <w:szCs w:val="24"/>
          <w:lang w:val="vi-VN"/>
        </w:rPr>
        <w:t>.</w:t>
      </w:r>
      <w:r w:rsidR="002D61F2" w:rsidRPr="000007D2">
        <w:rPr>
          <w:rFonts w:ascii="Times New Roman" w:hAnsi="Times New Roman" w:cs="Times New Roman"/>
          <w:sz w:val="24"/>
          <w:szCs w:val="24"/>
          <w:lang w:val="vi-VN"/>
        </w:rPr>
        <w:t xml:space="preserve"> </w:t>
      </w:r>
      <w:r w:rsidR="009514B2" w:rsidRPr="000007D2">
        <w:rPr>
          <w:rFonts w:ascii="Times New Roman" w:hAnsi="Times New Roman" w:cs="Times New Roman"/>
          <w:sz w:val="24"/>
          <w:szCs w:val="24"/>
          <w:lang w:val="vi-VN"/>
        </w:rPr>
        <w:t>Labeo thậm chí còn giả định một tình huống phức tạp hơn, đó là nếu một người bán hoa màu cho một người khác. Trong giai đoạn còn đâm chồi, người bán cam kết rằng anh ta sẽ bảo vệ hoa màu khỏi ngập nước và mưa bão. Sau đó, tuyết rơi nặng và hủy hoại hế</w:t>
      </w:r>
      <w:r w:rsidR="003428DF" w:rsidRPr="000007D2">
        <w:rPr>
          <w:rFonts w:ascii="Times New Roman" w:hAnsi="Times New Roman" w:cs="Times New Roman"/>
          <w:sz w:val="24"/>
          <w:szCs w:val="24"/>
          <w:lang w:val="vi-VN"/>
        </w:rPr>
        <w:t>t hoa màu. D</w:t>
      </w:r>
      <w:r w:rsidR="009514B2" w:rsidRPr="000007D2">
        <w:rPr>
          <w:rFonts w:ascii="Times New Roman" w:hAnsi="Times New Roman" w:cs="Times New Roman"/>
          <w:sz w:val="24"/>
          <w:szCs w:val="24"/>
          <w:lang w:val="vi-VN"/>
        </w:rPr>
        <w:t>ù rằng việc tuyết rơi quá nặng này là không thể dự liệu trướ</w:t>
      </w:r>
      <w:r w:rsidR="003428DF" w:rsidRPr="000007D2">
        <w:rPr>
          <w:rFonts w:ascii="Times New Roman" w:hAnsi="Times New Roman" w:cs="Times New Roman"/>
          <w:sz w:val="24"/>
          <w:szCs w:val="24"/>
          <w:lang w:val="vi-VN"/>
        </w:rPr>
        <w:t>c, h</w:t>
      </w:r>
      <w:r w:rsidR="009514B2" w:rsidRPr="000007D2">
        <w:rPr>
          <w:rFonts w:ascii="Times New Roman" w:hAnsi="Times New Roman" w:cs="Times New Roman"/>
          <w:sz w:val="24"/>
          <w:szCs w:val="24"/>
          <w:lang w:val="vi-VN"/>
        </w:rPr>
        <w:t>ợp đồng mua bán trong trường hợp này, khi được giải thích, sẽ chống lại bên bán</w:t>
      </w:r>
      <w:r w:rsidR="00E91419" w:rsidRPr="000007D2">
        <w:rPr>
          <w:rFonts w:ascii="Times New Roman" w:hAnsi="Times New Roman" w:cs="Times New Roman"/>
          <w:sz w:val="24"/>
          <w:szCs w:val="24"/>
          <w:lang w:val="vi-VN"/>
        </w:rPr>
        <w:t xml:space="preserve"> hoa màu</w:t>
      </w:r>
      <w:r w:rsidR="00E91419" w:rsidRPr="000007D2">
        <w:rPr>
          <w:rStyle w:val="FootnoteReference"/>
          <w:rFonts w:ascii="Times New Roman" w:hAnsi="Times New Roman" w:cs="Times New Roman"/>
          <w:sz w:val="24"/>
          <w:szCs w:val="24"/>
          <w:lang w:val="vi-VN"/>
        </w:rPr>
        <w:footnoteReference w:id="78"/>
      </w:r>
      <w:r w:rsidR="009514B2" w:rsidRPr="000007D2">
        <w:rPr>
          <w:rFonts w:ascii="Times New Roman" w:hAnsi="Times New Roman" w:cs="Times New Roman"/>
          <w:sz w:val="24"/>
          <w:szCs w:val="24"/>
          <w:lang w:val="vi-VN"/>
        </w:rPr>
        <w:t>.</w:t>
      </w:r>
      <w:r w:rsidR="00AB1308" w:rsidRPr="000007D2">
        <w:rPr>
          <w:rFonts w:ascii="Times New Roman" w:hAnsi="Times New Roman" w:cs="Times New Roman"/>
          <w:sz w:val="24"/>
          <w:szCs w:val="24"/>
          <w:lang w:val="vi-VN"/>
        </w:rPr>
        <w:t xml:space="preserve"> Trong hợp đồng cho thuê bất động sản, </w:t>
      </w:r>
      <w:r w:rsidR="00C313D5" w:rsidRPr="000007D2">
        <w:rPr>
          <w:rFonts w:ascii="Times New Roman" w:hAnsi="Times New Roman" w:cs="Times New Roman"/>
          <w:sz w:val="24"/>
          <w:szCs w:val="24"/>
          <w:lang w:val="vi-VN"/>
        </w:rPr>
        <w:t>Papinianus nói rằng khi một điều khoản của hợp đồng cần được làm rõ, cũng tức là GTHĐ, bên cho thuê sẽ chịu bất hơn bên thuê vì vốn dĩ bên cho thuê là bên có thế mạnh hơn</w:t>
      </w:r>
      <w:r w:rsidR="00C313D5" w:rsidRPr="000007D2">
        <w:rPr>
          <w:rStyle w:val="FootnoteReference"/>
          <w:rFonts w:ascii="Times New Roman" w:hAnsi="Times New Roman" w:cs="Times New Roman"/>
          <w:sz w:val="24"/>
          <w:szCs w:val="24"/>
          <w:lang w:val="vi-VN"/>
        </w:rPr>
        <w:footnoteReference w:id="79"/>
      </w:r>
      <w:r w:rsidR="00C313D5" w:rsidRPr="000007D2">
        <w:rPr>
          <w:rFonts w:ascii="Times New Roman" w:hAnsi="Times New Roman" w:cs="Times New Roman"/>
          <w:sz w:val="24"/>
          <w:szCs w:val="24"/>
          <w:lang w:val="vi-VN"/>
        </w:rPr>
        <w:t xml:space="preserve">. </w:t>
      </w:r>
    </w:p>
    <w:p w14:paraId="3E9406FD" w14:textId="77777777" w:rsidR="00A7786A" w:rsidRPr="000007D2" w:rsidRDefault="00BE4104"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b/>
          <w:i/>
          <w:sz w:val="24"/>
          <w:szCs w:val="24"/>
          <w:lang w:val="vi-VN"/>
        </w:rPr>
        <w:tab/>
        <w:t>f</w:t>
      </w:r>
      <w:r w:rsidR="00CD2FA5" w:rsidRPr="000007D2">
        <w:rPr>
          <w:rFonts w:ascii="Times New Roman" w:hAnsi="Times New Roman" w:cs="Times New Roman"/>
          <w:b/>
          <w:i/>
          <w:sz w:val="24"/>
          <w:szCs w:val="24"/>
          <w:lang w:val="vi-VN"/>
        </w:rPr>
        <w:t>) Nguy</w:t>
      </w:r>
      <w:r w:rsidR="00344C99" w:rsidRPr="000007D2">
        <w:rPr>
          <w:rFonts w:ascii="Times New Roman" w:hAnsi="Times New Roman" w:cs="Times New Roman"/>
          <w:b/>
          <w:i/>
          <w:sz w:val="24"/>
          <w:szCs w:val="24"/>
          <w:lang w:val="vi-VN"/>
        </w:rPr>
        <w:t>ê</w:t>
      </w:r>
      <w:r w:rsidR="00CD2FA5" w:rsidRPr="000007D2">
        <w:rPr>
          <w:rFonts w:ascii="Times New Roman" w:hAnsi="Times New Roman" w:cs="Times New Roman"/>
          <w:b/>
          <w:i/>
          <w:sz w:val="24"/>
          <w:szCs w:val="24"/>
          <w:lang w:val="vi-VN"/>
        </w:rPr>
        <w:t>n tắc thông tin bất cân xứng</w:t>
      </w:r>
    </w:p>
    <w:p w14:paraId="4FDCECE1" w14:textId="0E586435" w:rsidR="004B7542" w:rsidRPr="000007D2" w:rsidRDefault="003428DF"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N</w:t>
      </w:r>
      <w:r w:rsidR="00CD2FA5" w:rsidRPr="000007D2">
        <w:rPr>
          <w:rFonts w:ascii="Times New Roman" w:hAnsi="Times New Roman" w:cs="Times New Roman"/>
          <w:sz w:val="24"/>
          <w:szCs w:val="24"/>
          <w:lang w:val="vi-VN"/>
        </w:rPr>
        <w:t>guyên tắc bất cân xứ</w:t>
      </w:r>
      <w:r w:rsidR="00A75370" w:rsidRPr="000007D2">
        <w:rPr>
          <w:rFonts w:ascii="Times New Roman" w:hAnsi="Times New Roman" w:cs="Times New Roman"/>
          <w:sz w:val="24"/>
          <w:szCs w:val="24"/>
          <w:lang w:val="vi-VN"/>
        </w:rPr>
        <w:t xml:space="preserve">ng thông tin </w:t>
      </w:r>
      <w:r w:rsidR="00CD2FA5" w:rsidRPr="000007D2">
        <w:rPr>
          <w:rFonts w:ascii="Times New Roman" w:hAnsi="Times New Roman" w:cs="Times New Roman"/>
          <w:sz w:val="24"/>
          <w:szCs w:val="24"/>
          <w:lang w:val="vi-VN"/>
        </w:rPr>
        <w:t>đượ</w:t>
      </w:r>
      <w:r w:rsidR="00A75370" w:rsidRPr="000007D2">
        <w:rPr>
          <w:rFonts w:ascii="Times New Roman" w:hAnsi="Times New Roman" w:cs="Times New Roman"/>
          <w:sz w:val="24"/>
          <w:szCs w:val="24"/>
          <w:lang w:val="vi-VN"/>
        </w:rPr>
        <w:t>c chú ý bởi các lý thuyết của Akerlof, Spence</w:t>
      </w:r>
      <w:r w:rsidR="00821EB4" w:rsidRPr="000007D2">
        <w:rPr>
          <w:rFonts w:ascii="Times New Roman" w:hAnsi="Times New Roman" w:cs="Times New Roman"/>
          <w:sz w:val="24"/>
          <w:szCs w:val="24"/>
          <w:lang w:val="vi-VN"/>
        </w:rPr>
        <w:t xml:space="preserve"> và</w:t>
      </w:r>
      <w:r w:rsidR="00A75370" w:rsidRPr="000007D2">
        <w:rPr>
          <w:rFonts w:ascii="Times New Roman" w:hAnsi="Times New Roman" w:cs="Times New Roman"/>
          <w:sz w:val="24"/>
          <w:szCs w:val="24"/>
          <w:lang w:val="vi-VN"/>
        </w:rPr>
        <w:t xml:space="preserve"> Stiglitz</w:t>
      </w:r>
      <w:r w:rsidR="00260948" w:rsidRPr="000007D2">
        <w:rPr>
          <w:rStyle w:val="FootnoteReference"/>
          <w:rFonts w:ascii="Times New Roman" w:hAnsi="Times New Roman" w:cs="Times New Roman"/>
          <w:sz w:val="24"/>
          <w:szCs w:val="24"/>
          <w:lang w:val="vi-VN"/>
        </w:rPr>
        <w:footnoteReference w:id="80"/>
      </w:r>
      <w:r w:rsidR="00A75370" w:rsidRPr="000007D2">
        <w:rPr>
          <w:rFonts w:ascii="Times New Roman" w:hAnsi="Times New Roman" w:cs="Times New Roman"/>
          <w:sz w:val="24"/>
          <w:szCs w:val="24"/>
          <w:lang w:val="vi-VN"/>
        </w:rPr>
        <w:t xml:space="preserve"> vào những năm 1970,</w:t>
      </w:r>
      <w:r w:rsidR="00CD2FA5" w:rsidRPr="000007D2">
        <w:rPr>
          <w:rFonts w:ascii="Times New Roman" w:hAnsi="Times New Roman" w:cs="Times New Roman"/>
          <w:sz w:val="24"/>
          <w:szCs w:val="24"/>
          <w:lang w:val="vi-VN"/>
        </w:rPr>
        <w:t xml:space="preserve"> </w:t>
      </w:r>
      <w:r w:rsidR="00F074E8" w:rsidRPr="000007D2">
        <w:rPr>
          <w:rFonts w:ascii="Times New Roman" w:hAnsi="Times New Roman" w:cs="Times New Roman"/>
          <w:sz w:val="24"/>
          <w:szCs w:val="24"/>
        </w:rPr>
        <w:t xml:space="preserve">thế </w:t>
      </w:r>
      <w:r w:rsidRPr="000007D2">
        <w:rPr>
          <w:rFonts w:ascii="Times New Roman" w:hAnsi="Times New Roman" w:cs="Times New Roman"/>
          <w:sz w:val="24"/>
          <w:szCs w:val="24"/>
          <w:lang w:val="vi-VN"/>
        </w:rPr>
        <w:t xml:space="preserve">nhưng </w:t>
      </w:r>
      <w:r w:rsidR="00CD2FA5" w:rsidRPr="000007D2">
        <w:rPr>
          <w:rFonts w:ascii="Times New Roman" w:hAnsi="Times New Roman" w:cs="Times New Roman"/>
          <w:sz w:val="24"/>
          <w:szCs w:val="24"/>
          <w:lang w:val="vi-VN"/>
        </w:rPr>
        <w:t>các hạt nhân hợp lý của nguy</w:t>
      </w:r>
      <w:r w:rsidRPr="000007D2">
        <w:rPr>
          <w:rFonts w:ascii="Times New Roman" w:hAnsi="Times New Roman" w:cs="Times New Roman"/>
          <w:sz w:val="24"/>
          <w:szCs w:val="24"/>
          <w:lang w:val="vi-VN"/>
        </w:rPr>
        <w:t>ê</w:t>
      </w:r>
      <w:r w:rsidR="00CD2FA5" w:rsidRPr="000007D2">
        <w:rPr>
          <w:rFonts w:ascii="Times New Roman" w:hAnsi="Times New Roman" w:cs="Times New Roman"/>
          <w:sz w:val="24"/>
          <w:szCs w:val="24"/>
          <w:lang w:val="vi-VN"/>
        </w:rPr>
        <w:t>n tắ</w:t>
      </w:r>
      <w:r w:rsidRPr="000007D2">
        <w:rPr>
          <w:rFonts w:ascii="Times New Roman" w:hAnsi="Times New Roman" w:cs="Times New Roman"/>
          <w:sz w:val="24"/>
          <w:szCs w:val="24"/>
          <w:lang w:val="vi-VN"/>
        </w:rPr>
        <w:t>c này đã</w:t>
      </w:r>
      <w:r w:rsidR="00CD2FA5" w:rsidRPr="000007D2">
        <w:rPr>
          <w:rFonts w:ascii="Times New Roman" w:hAnsi="Times New Roman" w:cs="Times New Roman"/>
          <w:sz w:val="24"/>
          <w:szCs w:val="24"/>
          <w:lang w:val="vi-VN"/>
        </w:rPr>
        <w:t xml:space="preserve"> tồn tại tương đối hiện hữu trong lòng nền pháp chế La Mã. </w:t>
      </w:r>
      <w:r w:rsidR="0063438A" w:rsidRPr="000007D2">
        <w:rPr>
          <w:rFonts w:ascii="Times New Roman" w:hAnsi="Times New Roman" w:cs="Times New Roman"/>
          <w:sz w:val="24"/>
          <w:szCs w:val="24"/>
          <w:lang w:val="vi-VN"/>
        </w:rPr>
        <w:t>Nền kinh tế La Mã là nền kinh tế chiếm hữu nô lệ điển hình</w:t>
      </w:r>
      <w:r w:rsidR="00CB0579" w:rsidRPr="000007D2">
        <w:rPr>
          <w:rStyle w:val="FootnoteReference"/>
          <w:rFonts w:ascii="Times New Roman" w:hAnsi="Times New Roman" w:cs="Times New Roman"/>
          <w:sz w:val="24"/>
          <w:szCs w:val="24"/>
          <w:lang w:val="vi-VN"/>
        </w:rPr>
        <w:footnoteReference w:id="81"/>
      </w:r>
      <w:r w:rsidR="0063438A" w:rsidRPr="000007D2">
        <w:rPr>
          <w:rFonts w:ascii="Times New Roman" w:hAnsi="Times New Roman" w:cs="Times New Roman"/>
          <w:sz w:val="24"/>
          <w:szCs w:val="24"/>
          <w:lang w:val="vi-VN"/>
        </w:rPr>
        <w:t>, nền kinh tế này khuyến khích và ủng hộ</w:t>
      </w:r>
      <w:r w:rsidR="007F55F2" w:rsidRPr="000007D2">
        <w:rPr>
          <w:rFonts w:ascii="Times New Roman" w:hAnsi="Times New Roman" w:cs="Times New Roman"/>
          <w:sz w:val="24"/>
          <w:szCs w:val="24"/>
          <w:lang w:val="vi-VN"/>
        </w:rPr>
        <w:t xml:space="preserve"> tự do </w:t>
      </w:r>
      <w:r w:rsidR="0063438A" w:rsidRPr="000007D2">
        <w:rPr>
          <w:rFonts w:ascii="Times New Roman" w:hAnsi="Times New Roman" w:cs="Times New Roman"/>
          <w:sz w:val="24"/>
          <w:szCs w:val="24"/>
          <w:lang w:val="vi-VN"/>
        </w:rPr>
        <w:t>thương m</w:t>
      </w:r>
      <w:r w:rsidR="00475306" w:rsidRPr="000007D2">
        <w:rPr>
          <w:rFonts w:ascii="Times New Roman" w:hAnsi="Times New Roman" w:cs="Times New Roman"/>
          <w:sz w:val="24"/>
          <w:szCs w:val="24"/>
          <w:lang w:val="vi-VN"/>
        </w:rPr>
        <w:t>ãi</w:t>
      </w:r>
      <w:r w:rsidR="0063438A" w:rsidRPr="000007D2">
        <w:rPr>
          <w:rFonts w:ascii="Times New Roman" w:hAnsi="Times New Roman" w:cs="Times New Roman"/>
          <w:sz w:val="24"/>
          <w:szCs w:val="24"/>
          <w:lang w:val="vi-VN"/>
        </w:rPr>
        <w:t xml:space="preserve"> và mậu dịch</w:t>
      </w:r>
      <w:r w:rsidR="00475306" w:rsidRPr="000007D2">
        <w:rPr>
          <w:rStyle w:val="FootnoteReference"/>
          <w:rFonts w:ascii="Times New Roman" w:hAnsi="Times New Roman" w:cs="Times New Roman"/>
          <w:sz w:val="24"/>
          <w:szCs w:val="24"/>
          <w:lang w:val="vi-VN"/>
        </w:rPr>
        <w:footnoteReference w:id="82"/>
      </w:r>
      <w:r w:rsidR="0063438A" w:rsidRPr="000007D2">
        <w:rPr>
          <w:rFonts w:ascii="Times New Roman" w:hAnsi="Times New Roman" w:cs="Times New Roman"/>
          <w:sz w:val="24"/>
          <w:szCs w:val="24"/>
          <w:lang w:val="vi-VN"/>
        </w:rPr>
        <w:t xml:space="preserve"> giữa các công dân của đế quốc, cũng như giữa công dân La Mã với người nước ngoài. Trong </w:t>
      </w:r>
      <w:r w:rsidR="0063438A" w:rsidRPr="000007D2">
        <w:rPr>
          <w:rFonts w:ascii="Times New Roman" w:hAnsi="Times New Roman" w:cs="Times New Roman"/>
          <w:sz w:val="24"/>
          <w:szCs w:val="24"/>
          <w:lang w:val="vi-VN"/>
        </w:rPr>
        <w:lastRenderedPageBreak/>
        <w:t>các hàng hóa được mua bán và trao đổi, nô lệ chiếm một tỷ trọ</w:t>
      </w:r>
      <w:r w:rsidR="00CC1F86" w:rsidRPr="000007D2">
        <w:rPr>
          <w:rFonts w:ascii="Times New Roman" w:hAnsi="Times New Roman" w:cs="Times New Roman"/>
          <w:sz w:val="24"/>
          <w:szCs w:val="24"/>
          <w:lang w:val="vi-VN"/>
        </w:rPr>
        <w:t>ng nhất định</w:t>
      </w:r>
      <w:r w:rsidR="00626451" w:rsidRPr="000007D2">
        <w:rPr>
          <w:rStyle w:val="FootnoteReference"/>
          <w:rFonts w:ascii="Times New Roman" w:hAnsi="Times New Roman" w:cs="Times New Roman"/>
          <w:sz w:val="24"/>
          <w:szCs w:val="24"/>
          <w:lang w:val="vi-VN"/>
        </w:rPr>
        <w:footnoteReference w:id="83"/>
      </w:r>
      <w:r w:rsidR="0063438A" w:rsidRPr="000007D2">
        <w:rPr>
          <w:rFonts w:ascii="Times New Roman" w:hAnsi="Times New Roman" w:cs="Times New Roman"/>
          <w:sz w:val="24"/>
          <w:szCs w:val="24"/>
          <w:lang w:val="vi-VN"/>
        </w:rPr>
        <w:t xml:space="preserve">. </w:t>
      </w:r>
      <w:r w:rsidR="005B7CDE" w:rsidRPr="000007D2">
        <w:rPr>
          <w:rFonts w:ascii="Times New Roman" w:hAnsi="Times New Roman" w:cs="Times New Roman"/>
          <w:sz w:val="24"/>
          <w:szCs w:val="24"/>
          <w:lang w:val="vi-VN"/>
        </w:rPr>
        <w:t xml:space="preserve">Khi các bên tiến hành mua bán nô lệ với nhau, một viên chức hành chính phụ trách việc kiểm soát hoạt động mua bán này sẽ yêu cầu bên bán phải cung cấp các thông tin về sức khỏe, tình trạng của nô lệ </w:t>
      </w:r>
      <w:r w:rsidR="00C9275E" w:rsidRPr="000007D2">
        <w:rPr>
          <w:rFonts w:ascii="Times New Roman" w:hAnsi="Times New Roman" w:cs="Times New Roman"/>
          <w:sz w:val="24"/>
          <w:szCs w:val="24"/>
          <w:lang w:val="vi-VN"/>
        </w:rPr>
        <w:t>và tất cả</w:t>
      </w:r>
      <w:r w:rsidR="007D2A1B" w:rsidRPr="000007D2">
        <w:rPr>
          <w:rFonts w:ascii="Times New Roman" w:hAnsi="Times New Roman" w:cs="Times New Roman"/>
          <w:sz w:val="24"/>
          <w:szCs w:val="24"/>
          <w:lang w:val="vi-VN"/>
        </w:rPr>
        <w:t xml:space="preserve"> các yế</w:t>
      </w:r>
      <w:r w:rsidR="00C9275E" w:rsidRPr="000007D2">
        <w:rPr>
          <w:rFonts w:ascii="Times New Roman" w:hAnsi="Times New Roman" w:cs="Times New Roman"/>
          <w:sz w:val="24"/>
          <w:szCs w:val="24"/>
          <w:lang w:val="vi-VN"/>
        </w:rPr>
        <w:t>u tố có ảnh hưở</w:t>
      </w:r>
      <w:r w:rsidR="00B2434F" w:rsidRPr="000007D2">
        <w:rPr>
          <w:rFonts w:ascii="Times New Roman" w:hAnsi="Times New Roman" w:cs="Times New Roman"/>
          <w:sz w:val="24"/>
          <w:szCs w:val="24"/>
          <w:lang w:val="vi-VN"/>
        </w:rPr>
        <w:t>ng đến</w:t>
      </w:r>
      <w:r w:rsidR="00C9275E" w:rsidRPr="000007D2">
        <w:rPr>
          <w:rFonts w:ascii="Times New Roman" w:hAnsi="Times New Roman" w:cs="Times New Roman"/>
          <w:sz w:val="24"/>
          <w:szCs w:val="24"/>
          <w:lang w:val="vi-VN"/>
        </w:rPr>
        <w:t xml:space="preserve"> chất lượng của nô lệ</w:t>
      </w:r>
      <w:r w:rsidR="00584E0B" w:rsidRPr="000007D2">
        <w:rPr>
          <w:rStyle w:val="FootnoteReference"/>
          <w:rFonts w:ascii="Times New Roman" w:hAnsi="Times New Roman" w:cs="Times New Roman"/>
          <w:sz w:val="24"/>
          <w:szCs w:val="24"/>
          <w:lang w:val="vi-VN"/>
        </w:rPr>
        <w:footnoteReference w:id="84"/>
      </w:r>
      <w:r w:rsidR="00C9275E" w:rsidRPr="000007D2">
        <w:rPr>
          <w:rFonts w:ascii="Times New Roman" w:hAnsi="Times New Roman" w:cs="Times New Roman"/>
          <w:sz w:val="24"/>
          <w:szCs w:val="24"/>
          <w:lang w:val="vi-VN"/>
        </w:rPr>
        <w:t xml:space="preserve">. </w:t>
      </w:r>
      <w:r w:rsidR="006B415B" w:rsidRPr="000007D2">
        <w:rPr>
          <w:rFonts w:ascii="Times New Roman" w:hAnsi="Times New Roman" w:cs="Times New Roman"/>
          <w:sz w:val="24"/>
          <w:szCs w:val="24"/>
          <w:lang w:val="vi-VN"/>
        </w:rPr>
        <w:t xml:space="preserve">Nếu sau khi bên mua mua nô lệ về và chất lượng của nô lệ không đúng như </w:t>
      </w:r>
      <w:r w:rsidR="00CC1F86" w:rsidRPr="000007D2">
        <w:rPr>
          <w:rFonts w:ascii="Times New Roman" w:hAnsi="Times New Roman" w:cs="Times New Roman"/>
          <w:sz w:val="24"/>
          <w:szCs w:val="24"/>
          <w:lang w:val="vi-VN"/>
        </w:rPr>
        <w:t xml:space="preserve">thông tin </w:t>
      </w:r>
      <w:r w:rsidR="006B415B" w:rsidRPr="000007D2">
        <w:rPr>
          <w:rFonts w:ascii="Times New Roman" w:hAnsi="Times New Roman" w:cs="Times New Roman"/>
          <w:sz w:val="24"/>
          <w:szCs w:val="24"/>
          <w:lang w:val="vi-VN"/>
        </w:rPr>
        <w:t>bên bán đã cung cấ</w:t>
      </w:r>
      <w:r w:rsidR="00CC1F86" w:rsidRPr="000007D2">
        <w:rPr>
          <w:rFonts w:ascii="Times New Roman" w:hAnsi="Times New Roman" w:cs="Times New Roman"/>
          <w:sz w:val="24"/>
          <w:szCs w:val="24"/>
          <w:lang w:val="vi-VN"/>
        </w:rPr>
        <w:t xml:space="preserve">p </w:t>
      </w:r>
      <w:r w:rsidR="006B415B" w:rsidRPr="000007D2">
        <w:rPr>
          <w:rFonts w:ascii="Times New Roman" w:hAnsi="Times New Roman" w:cs="Times New Roman"/>
          <w:sz w:val="24"/>
          <w:szCs w:val="24"/>
          <w:lang w:val="vi-VN"/>
        </w:rPr>
        <w:t>thì bên mua có quyền kiệ</w:t>
      </w:r>
      <w:r w:rsidR="009D13B6" w:rsidRPr="000007D2">
        <w:rPr>
          <w:rFonts w:ascii="Times New Roman" w:hAnsi="Times New Roman" w:cs="Times New Roman"/>
          <w:sz w:val="24"/>
          <w:szCs w:val="24"/>
          <w:lang w:val="vi-VN"/>
        </w:rPr>
        <w:t>n bên bán.</w:t>
      </w:r>
      <w:r w:rsidR="0010126B" w:rsidRPr="000007D2">
        <w:rPr>
          <w:rFonts w:ascii="Times New Roman" w:hAnsi="Times New Roman" w:cs="Times New Roman"/>
          <w:sz w:val="24"/>
          <w:szCs w:val="24"/>
          <w:lang w:val="vi-VN"/>
        </w:rPr>
        <w:t xml:space="preserve"> Cơ quan tài phán sẽ có khuynh hướng ủng hộ bên mua vì bên</w:t>
      </w:r>
      <w:r w:rsidR="00CC1F86" w:rsidRPr="000007D2">
        <w:rPr>
          <w:rFonts w:ascii="Times New Roman" w:hAnsi="Times New Roman" w:cs="Times New Roman"/>
          <w:sz w:val="24"/>
          <w:szCs w:val="24"/>
          <w:lang w:val="vi-VN"/>
        </w:rPr>
        <w:t xml:space="preserve"> này có ít thông tin hơn</w:t>
      </w:r>
      <w:r w:rsidR="0010126B" w:rsidRPr="000007D2">
        <w:rPr>
          <w:rFonts w:ascii="Times New Roman" w:hAnsi="Times New Roman" w:cs="Times New Roman"/>
          <w:sz w:val="24"/>
          <w:szCs w:val="24"/>
          <w:lang w:val="vi-VN"/>
        </w:rPr>
        <w:t>.</w:t>
      </w:r>
    </w:p>
    <w:p w14:paraId="69784CD3" w14:textId="7008F342" w:rsidR="00DE66D1" w:rsidRPr="000007D2" w:rsidRDefault="004B7542"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266003" w:rsidRPr="000007D2">
        <w:rPr>
          <w:rFonts w:ascii="Times New Roman" w:hAnsi="Times New Roman" w:cs="Times New Roman"/>
          <w:sz w:val="24"/>
          <w:szCs w:val="24"/>
          <w:lang w:val="vi-VN"/>
        </w:rPr>
        <w:t>Trong hợp đ</w:t>
      </w:r>
      <w:r w:rsidR="0009428A" w:rsidRPr="000007D2">
        <w:rPr>
          <w:rFonts w:ascii="Times New Roman" w:hAnsi="Times New Roman" w:cs="Times New Roman"/>
          <w:sz w:val="24"/>
          <w:szCs w:val="24"/>
          <w:lang w:val="vi-VN"/>
        </w:rPr>
        <w:t>ồ</w:t>
      </w:r>
      <w:r w:rsidR="00266003" w:rsidRPr="000007D2">
        <w:rPr>
          <w:rFonts w:ascii="Times New Roman" w:hAnsi="Times New Roman" w:cs="Times New Roman"/>
          <w:sz w:val="24"/>
          <w:szCs w:val="24"/>
          <w:lang w:val="vi-VN"/>
        </w:rPr>
        <w:t xml:space="preserve">ng mua bán bất động sản, </w:t>
      </w:r>
      <w:r w:rsidR="008D6B19" w:rsidRPr="000007D2">
        <w:rPr>
          <w:rFonts w:ascii="Times New Roman" w:hAnsi="Times New Roman" w:cs="Times New Roman"/>
          <w:sz w:val="24"/>
          <w:szCs w:val="24"/>
          <w:lang w:val="vi-VN"/>
        </w:rPr>
        <w:t>Javolenus có dẫn ra một tình huống thú vị</w:t>
      </w:r>
      <w:r w:rsidR="009D13B6" w:rsidRPr="000007D2">
        <w:rPr>
          <w:rFonts w:ascii="Times New Roman" w:hAnsi="Times New Roman" w:cs="Times New Roman"/>
          <w:sz w:val="24"/>
          <w:szCs w:val="24"/>
          <w:lang w:val="vi-VN"/>
        </w:rPr>
        <w:t xml:space="preserve"> như sau</w:t>
      </w:r>
      <w:r w:rsidR="00DE66D1" w:rsidRPr="000007D2">
        <w:rPr>
          <w:rStyle w:val="FootnoteReference"/>
          <w:rFonts w:ascii="Times New Roman" w:hAnsi="Times New Roman" w:cs="Times New Roman"/>
          <w:sz w:val="24"/>
          <w:szCs w:val="24"/>
          <w:lang w:val="vi-VN"/>
        </w:rPr>
        <w:footnoteReference w:id="85"/>
      </w:r>
      <w:r w:rsidR="009D13B6" w:rsidRPr="000007D2">
        <w:rPr>
          <w:rFonts w:ascii="Times New Roman" w:hAnsi="Times New Roman" w:cs="Times New Roman"/>
          <w:sz w:val="24"/>
          <w:szCs w:val="24"/>
          <w:lang w:val="vi-VN"/>
        </w:rPr>
        <w:t>: trong hợp đồng</w:t>
      </w:r>
      <w:r w:rsidR="008D6B19" w:rsidRPr="000007D2">
        <w:rPr>
          <w:rFonts w:ascii="Times New Roman" w:hAnsi="Times New Roman" w:cs="Times New Roman"/>
          <w:sz w:val="24"/>
          <w:szCs w:val="24"/>
          <w:lang w:val="vi-VN"/>
        </w:rPr>
        <w:t xml:space="preserve"> mua bán đất có quy định rằng các khoán</w:t>
      </w:r>
      <w:r w:rsidR="00645290" w:rsidRPr="000007D2">
        <w:rPr>
          <w:rFonts w:ascii="Times New Roman" w:hAnsi="Times New Roman" w:cs="Times New Roman"/>
          <w:sz w:val="24"/>
          <w:szCs w:val="24"/>
          <w:lang w:val="vi-VN"/>
        </w:rPr>
        <w:t>g</w:t>
      </w:r>
      <w:r w:rsidR="008D6B19" w:rsidRPr="000007D2">
        <w:rPr>
          <w:rFonts w:ascii="Times New Roman" w:hAnsi="Times New Roman" w:cs="Times New Roman"/>
          <w:sz w:val="24"/>
          <w:szCs w:val="24"/>
          <w:lang w:val="vi-VN"/>
        </w:rPr>
        <w:t xml:space="preserve"> sản, nếu có, sẽ không nằ</w:t>
      </w:r>
      <w:r w:rsidR="009D13B6" w:rsidRPr="000007D2">
        <w:rPr>
          <w:rFonts w:ascii="Times New Roman" w:hAnsi="Times New Roman" w:cs="Times New Roman"/>
          <w:sz w:val="24"/>
          <w:szCs w:val="24"/>
          <w:lang w:val="vi-VN"/>
        </w:rPr>
        <w:t>m trong hợp đồng này. S</w:t>
      </w:r>
      <w:r w:rsidR="008D6B19" w:rsidRPr="000007D2">
        <w:rPr>
          <w:rFonts w:ascii="Times New Roman" w:hAnsi="Times New Roman" w:cs="Times New Roman"/>
          <w:sz w:val="24"/>
          <w:szCs w:val="24"/>
          <w:lang w:val="vi-VN"/>
        </w:rPr>
        <w:t xml:space="preserve">au một thời gian sử dụng đất </w:t>
      </w:r>
      <w:r w:rsidR="00175655" w:rsidRPr="000007D2">
        <w:rPr>
          <w:rFonts w:ascii="Times New Roman" w:hAnsi="Times New Roman" w:cs="Times New Roman"/>
          <w:sz w:val="24"/>
          <w:szCs w:val="24"/>
          <w:lang w:val="vi-VN"/>
        </w:rPr>
        <w:t xml:space="preserve">thì </w:t>
      </w:r>
      <w:r w:rsidR="009D13B6" w:rsidRPr="000007D2">
        <w:rPr>
          <w:rFonts w:ascii="Times New Roman" w:hAnsi="Times New Roman" w:cs="Times New Roman"/>
          <w:sz w:val="24"/>
          <w:szCs w:val="24"/>
          <w:lang w:val="vi-VN"/>
        </w:rPr>
        <w:t>khoán</w:t>
      </w:r>
      <w:r w:rsidR="00645290" w:rsidRPr="000007D2">
        <w:rPr>
          <w:rFonts w:ascii="Times New Roman" w:hAnsi="Times New Roman" w:cs="Times New Roman"/>
          <w:sz w:val="24"/>
          <w:szCs w:val="24"/>
          <w:lang w:val="vi-VN"/>
        </w:rPr>
        <w:t>g</w:t>
      </w:r>
      <w:r w:rsidR="009D13B6" w:rsidRPr="000007D2">
        <w:rPr>
          <w:rFonts w:ascii="Times New Roman" w:hAnsi="Times New Roman" w:cs="Times New Roman"/>
          <w:sz w:val="24"/>
          <w:szCs w:val="24"/>
          <w:lang w:val="vi-VN"/>
        </w:rPr>
        <w:t xml:space="preserve"> sản</w:t>
      </w:r>
      <w:r w:rsidR="00175655" w:rsidRPr="000007D2">
        <w:rPr>
          <w:rFonts w:ascii="Times New Roman" w:hAnsi="Times New Roman" w:cs="Times New Roman"/>
          <w:sz w:val="24"/>
          <w:szCs w:val="24"/>
          <w:lang w:val="vi-VN"/>
        </w:rPr>
        <w:t xml:space="preserve"> mới được phát hiện</w:t>
      </w:r>
      <w:r w:rsidR="009D13B6" w:rsidRPr="000007D2">
        <w:rPr>
          <w:rFonts w:ascii="Times New Roman" w:hAnsi="Times New Roman" w:cs="Times New Roman"/>
          <w:sz w:val="24"/>
          <w:szCs w:val="24"/>
          <w:lang w:val="vi-VN"/>
        </w:rPr>
        <w:t xml:space="preserve">, </w:t>
      </w:r>
      <w:r w:rsidR="008D6B19" w:rsidRPr="000007D2">
        <w:rPr>
          <w:rFonts w:ascii="Times New Roman" w:hAnsi="Times New Roman" w:cs="Times New Roman"/>
          <w:sz w:val="24"/>
          <w:szCs w:val="24"/>
          <w:lang w:val="vi-VN"/>
        </w:rPr>
        <w:t>Tubero nói rằng khoán</w:t>
      </w:r>
      <w:r w:rsidR="009D13B6" w:rsidRPr="000007D2">
        <w:rPr>
          <w:rFonts w:ascii="Times New Roman" w:hAnsi="Times New Roman" w:cs="Times New Roman"/>
          <w:sz w:val="24"/>
          <w:szCs w:val="24"/>
          <w:lang w:val="vi-VN"/>
        </w:rPr>
        <w:t>g</w:t>
      </w:r>
      <w:r w:rsidR="008D6B19" w:rsidRPr="000007D2">
        <w:rPr>
          <w:rFonts w:ascii="Times New Roman" w:hAnsi="Times New Roman" w:cs="Times New Roman"/>
          <w:sz w:val="24"/>
          <w:szCs w:val="24"/>
          <w:lang w:val="vi-VN"/>
        </w:rPr>
        <w:t xml:space="preserve"> sản thuộc về</w:t>
      </w:r>
      <w:r w:rsidR="009D13B6" w:rsidRPr="000007D2">
        <w:rPr>
          <w:rFonts w:ascii="Times New Roman" w:hAnsi="Times New Roman" w:cs="Times New Roman"/>
          <w:sz w:val="24"/>
          <w:szCs w:val="24"/>
          <w:lang w:val="vi-VN"/>
        </w:rPr>
        <w:t xml:space="preserve"> bên bán. T</w:t>
      </w:r>
      <w:r w:rsidR="008D6B19" w:rsidRPr="000007D2">
        <w:rPr>
          <w:rFonts w:ascii="Times New Roman" w:hAnsi="Times New Roman" w:cs="Times New Roman"/>
          <w:sz w:val="24"/>
          <w:szCs w:val="24"/>
          <w:lang w:val="vi-VN"/>
        </w:rPr>
        <w:t>uy nhiên</w:t>
      </w:r>
      <w:r w:rsidR="009D13B6" w:rsidRPr="000007D2">
        <w:rPr>
          <w:rFonts w:ascii="Times New Roman" w:hAnsi="Times New Roman" w:cs="Times New Roman"/>
          <w:sz w:val="24"/>
          <w:szCs w:val="24"/>
          <w:lang w:val="vi-VN"/>
        </w:rPr>
        <w:t xml:space="preserve">, Labeo biện luận </w:t>
      </w:r>
      <w:r w:rsidR="00E64C82" w:rsidRPr="000007D2">
        <w:rPr>
          <w:rFonts w:ascii="Times New Roman" w:hAnsi="Times New Roman" w:cs="Times New Roman"/>
          <w:sz w:val="24"/>
          <w:szCs w:val="24"/>
          <w:lang w:val="vi-VN"/>
        </w:rPr>
        <w:t xml:space="preserve">là </w:t>
      </w:r>
      <w:r w:rsidR="008D6B19" w:rsidRPr="000007D2">
        <w:rPr>
          <w:rFonts w:ascii="Times New Roman" w:hAnsi="Times New Roman" w:cs="Times New Roman"/>
          <w:sz w:val="24"/>
          <w:szCs w:val="24"/>
          <w:lang w:val="vi-VN"/>
        </w:rPr>
        <w:t xml:space="preserve">cần xem xét ý chí của các bên. </w:t>
      </w:r>
      <w:r w:rsidR="009D13B6" w:rsidRPr="000007D2">
        <w:rPr>
          <w:rFonts w:ascii="Times New Roman" w:hAnsi="Times New Roman" w:cs="Times New Roman"/>
          <w:sz w:val="24"/>
          <w:szCs w:val="24"/>
          <w:lang w:val="vi-VN"/>
        </w:rPr>
        <w:t>Vốn dĩ, k</w:t>
      </w:r>
      <w:r w:rsidR="008D6B19" w:rsidRPr="000007D2">
        <w:rPr>
          <w:rFonts w:ascii="Times New Roman" w:hAnsi="Times New Roman" w:cs="Times New Roman"/>
          <w:sz w:val="24"/>
          <w:szCs w:val="24"/>
          <w:lang w:val="vi-VN"/>
        </w:rPr>
        <w:t>hông ai có thể bán hay loại trừ cái không tồn tạ</w:t>
      </w:r>
      <w:r w:rsidRPr="000007D2">
        <w:rPr>
          <w:rFonts w:ascii="Times New Roman" w:hAnsi="Times New Roman" w:cs="Times New Roman"/>
          <w:sz w:val="24"/>
          <w:szCs w:val="24"/>
          <w:lang w:val="vi-VN"/>
        </w:rPr>
        <w:t xml:space="preserve">i và </w:t>
      </w:r>
      <w:r w:rsidR="008D6B19" w:rsidRPr="000007D2">
        <w:rPr>
          <w:rFonts w:ascii="Times New Roman" w:hAnsi="Times New Roman" w:cs="Times New Roman"/>
          <w:sz w:val="24"/>
          <w:szCs w:val="24"/>
          <w:lang w:val="vi-VN"/>
        </w:rPr>
        <w:t>khoán</w:t>
      </w:r>
      <w:r w:rsidR="00645290" w:rsidRPr="000007D2">
        <w:rPr>
          <w:rFonts w:ascii="Times New Roman" w:hAnsi="Times New Roman" w:cs="Times New Roman"/>
          <w:sz w:val="24"/>
          <w:szCs w:val="24"/>
          <w:lang w:val="vi-VN"/>
        </w:rPr>
        <w:t>g</w:t>
      </w:r>
      <w:r w:rsidR="008D6B19" w:rsidRPr="000007D2">
        <w:rPr>
          <w:rFonts w:ascii="Times New Roman" w:hAnsi="Times New Roman" w:cs="Times New Roman"/>
          <w:sz w:val="24"/>
          <w:szCs w:val="24"/>
          <w:lang w:val="vi-VN"/>
        </w:rPr>
        <w:t xml:space="preserve"> sản </w:t>
      </w:r>
      <w:r w:rsidRPr="000007D2">
        <w:rPr>
          <w:rFonts w:ascii="Times New Roman" w:hAnsi="Times New Roman" w:cs="Times New Roman"/>
          <w:sz w:val="24"/>
          <w:szCs w:val="24"/>
          <w:lang w:val="vi-VN"/>
        </w:rPr>
        <w:t>sẽ</w:t>
      </w:r>
      <w:r w:rsidR="00F074E8" w:rsidRPr="000007D2">
        <w:rPr>
          <w:rFonts w:ascii="Times New Roman" w:hAnsi="Times New Roman" w:cs="Times New Roman"/>
          <w:sz w:val="24"/>
          <w:szCs w:val="24"/>
        </w:rPr>
        <w:t xml:space="preserve"> được xem là</w:t>
      </w:r>
      <w:r w:rsidRPr="000007D2">
        <w:rPr>
          <w:rFonts w:ascii="Times New Roman" w:hAnsi="Times New Roman" w:cs="Times New Roman"/>
          <w:sz w:val="24"/>
          <w:szCs w:val="24"/>
          <w:lang w:val="vi-VN"/>
        </w:rPr>
        <w:t xml:space="preserve"> không tồn tại </w:t>
      </w:r>
      <w:r w:rsidR="008D6B19" w:rsidRPr="000007D2">
        <w:rPr>
          <w:rFonts w:ascii="Times New Roman" w:hAnsi="Times New Roman" w:cs="Times New Roman"/>
          <w:sz w:val="24"/>
          <w:szCs w:val="24"/>
          <w:lang w:val="vi-VN"/>
        </w:rPr>
        <w:t>nếu không có thể nhìn thấ</w:t>
      </w:r>
      <w:r w:rsidR="00E64C82" w:rsidRPr="000007D2">
        <w:rPr>
          <w:rFonts w:ascii="Times New Roman" w:hAnsi="Times New Roman" w:cs="Times New Roman"/>
          <w:sz w:val="24"/>
          <w:szCs w:val="24"/>
          <w:lang w:val="vi-VN"/>
        </w:rPr>
        <w:t xml:space="preserve">y </w:t>
      </w:r>
      <w:r w:rsidR="008D6B19" w:rsidRPr="000007D2">
        <w:rPr>
          <w:rFonts w:ascii="Times New Roman" w:hAnsi="Times New Roman" w:cs="Times New Roman"/>
          <w:sz w:val="24"/>
          <w:szCs w:val="24"/>
          <w:lang w:val="vi-VN"/>
        </w:rPr>
        <w:t>và khai thác được. Nếu giải thích kiểu khác, cả mảnh đất là khoán vật thống nhấ</w:t>
      </w:r>
      <w:r w:rsidR="00CF1529" w:rsidRPr="000007D2">
        <w:rPr>
          <w:rFonts w:ascii="Times New Roman" w:hAnsi="Times New Roman" w:cs="Times New Roman"/>
          <w:sz w:val="24"/>
          <w:szCs w:val="24"/>
          <w:lang w:val="vi-VN"/>
        </w:rPr>
        <w:t xml:space="preserve">t dù cho </w:t>
      </w:r>
      <w:r w:rsidR="009D13B6" w:rsidRPr="000007D2">
        <w:rPr>
          <w:rFonts w:ascii="Times New Roman" w:hAnsi="Times New Roman" w:cs="Times New Roman"/>
          <w:sz w:val="24"/>
          <w:szCs w:val="24"/>
          <w:lang w:val="vi-VN"/>
        </w:rPr>
        <w:t xml:space="preserve">chỉ </w:t>
      </w:r>
      <w:r w:rsidR="008D6B19" w:rsidRPr="000007D2">
        <w:rPr>
          <w:rFonts w:ascii="Times New Roman" w:hAnsi="Times New Roman" w:cs="Times New Roman"/>
          <w:sz w:val="24"/>
          <w:szCs w:val="24"/>
          <w:lang w:val="vi-VN"/>
        </w:rPr>
        <w:t>có một hòn đá dưới bề mặt đấ</w:t>
      </w:r>
      <w:r w:rsidR="009D13B6" w:rsidRPr="000007D2">
        <w:rPr>
          <w:rFonts w:ascii="Times New Roman" w:hAnsi="Times New Roman" w:cs="Times New Roman"/>
          <w:sz w:val="24"/>
          <w:szCs w:val="24"/>
          <w:lang w:val="vi-VN"/>
        </w:rPr>
        <w:t xml:space="preserve">t. Javolenus </w:t>
      </w:r>
      <w:r w:rsidR="008D6B19" w:rsidRPr="000007D2">
        <w:rPr>
          <w:rFonts w:ascii="Times New Roman" w:hAnsi="Times New Roman" w:cs="Times New Roman"/>
          <w:sz w:val="24"/>
          <w:szCs w:val="24"/>
          <w:lang w:val="vi-VN"/>
        </w:rPr>
        <w:t>chấp thuận quan niệm này.</w:t>
      </w:r>
      <w:r w:rsidR="009D13B6" w:rsidRPr="000007D2">
        <w:rPr>
          <w:rFonts w:ascii="Times New Roman" w:hAnsi="Times New Roman" w:cs="Times New Roman"/>
          <w:sz w:val="24"/>
          <w:szCs w:val="24"/>
          <w:lang w:val="vi-VN"/>
        </w:rPr>
        <w:t xml:space="preserve"> Trường hợ</w:t>
      </w:r>
      <w:r w:rsidR="00CF1529" w:rsidRPr="000007D2">
        <w:rPr>
          <w:rFonts w:ascii="Times New Roman" w:hAnsi="Times New Roman" w:cs="Times New Roman"/>
          <w:sz w:val="24"/>
          <w:szCs w:val="24"/>
          <w:lang w:val="vi-VN"/>
        </w:rPr>
        <w:t xml:space="preserve">p này, rõ ràng là </w:t>
      </w:r>
      <w:r w:rsidR="009D13B6" w:rsidRPr="000007D2">
        <w:rPr>
          <w:rFonts w:ascii="Times New Roman" w:hAnsi="Times New Roman" w:cs="Times New Roman"/>
          <w:sz w:val="24"/>
          <w:szCs w:val="24"/>
          <w:lang w:val="vi-VN"/>
        </w:rPr>
        <w:t>bên mua không biết mảnh đất có khoán</w:t>
      </w:r>
      <w:r w:rsidR="00645290" w:rsidRPr="000007D2">
        <w:rPr>
          <w:rFonts w:ascii="Times New Roman" w:hAnsi="Times New Roman" w:cs="Times New Roman"/>
          <w:sz w:val="24"/>
          <w:szCs w:val="24"/>
          <w:lang w:val="vi-VN"/>
        </w:rPr>
        <w:t>g</w:t>
      </w:r>
      <w:r w:rsidR="009D13B6" w:rsidRPr="000007D2">
        <w:rPr>
          <w:rFonts w:ascii="Times New Roman" w:hAnsi="Times New Roman" w:cs="Times New Roman"/>
          <w:sz w:val="24"/>
          <w:szCs w:val="24"/>
          <w:lang w:val="vi-VN"/>
        </w:rPr>
        <w:t xml:space="preserve"> sản hay không thì cơ quan tài phán phải giải thích theo hướng ủng hộ bên mua vì bên bán vốn dĩ biết nhiều thông tin </w:t>
      </w:r>
      <w:r w:rsidR="0009428A" w:rsidRPr="000007D2">
        <w:rPr>
          <w:rFonts w:ascii="Times New Roman" w:hAnsi="Times New Roman" w:cs="Times New Roman"/>
          <w:sz w:val="24"/>
          <w:szCs w:val="24"/>
          <w:lang w:val="vi-VN"/>
        </w:rPr>
        <w:t xml:space="preserve">về mảnh đất </w:t>
      </w:r>
      <w:r w:rsidR="009D13B6" w:rsidRPr="000007D2">
        <w:rPr>
          <w:rFonts w:ascii="Times New Roman" w:hAnsi="Times New Roman" w:cs="Times New Roman"/>
          <w:sz w:val="24"/>
          <w:szCs w:val="24"/>
          <w:lang w:val="vi-VN"/>
        </w:rPr>
        <w:t>hơn bên mua. Ví dụ này là minh chứng rõ ràng cho việc tranh luận khoa học và kỹ thuậ</w:t>
      </w:r>
      <w:r w:rsidR="00CF1529" w:rsidRPr="000007D2">
        <w:rPr>
          <w:rFonts w:ascii="Times New Roman" w:hAnsi="Times New Roman" w:cs="Times New Roman"/>
          <w:sz w:val="24"/>
          <w:szCs w:val="24"/>
          <w:lang w:val="vi-VN"/>
        </w:rPr>
        <w:t xml:space="preserve">t </w:t>
      </w:r>
      <w:r w:rsidR="009D13B6" w:rsidRPr="000007D2">
        <w:rPr>
          <w:rFonts w:ascii="Times New Roman" w:hAnsi="Times New Roman" w:cs="Times New Roman"/>
          <w:sz w:val="24"/>
          <w:szCs w:val="24"/>
          <w:lang w:val="vi-VN"/>
        </w:rPr>
        <w:t xml:space="preserve">biện bác rất cao của các luật gia La Mã. </w:t>
      </w:r>
      <w:r w:rsidR="00DE66D1" w:rsidRPr="000007D2">
        <w:rPr>
          <w:rFonts w:ascii="Times New Roman" w:hAnsi="Times New Roman" w:cs="Times New Roman"/>
          <w:sz w:val="24"/>
          <w:szCs w:val="24"/>
          <w:lang w:val="vi-VN"/>
        </w:rPr>
        <w:t>Lần lượt là Tubero đưa ra lập luận của mình, Labeo phản biện lại lập luận của Tubero, Javolenus ủng hộ quan niệm của Labeo và cuối cùng các thành viên của Ban soạn thảo bộ Corpus Juris Civilis đồng tình với quan niệm của Labeo bằng cách trích dẫn nhận xét của Javolenus.</w:t>
      </w:r>
    </w:p>
    <w:p w14:paraId="472839BB" w14:textId="77777777" w:rsidR="00D42152" w:rsidRPr="000007D2" w:rsidRDefault="00083A8B"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b/>
          <w:i/>
          <w:sz w:val="24"/>
          <w:szCs w:val="24"/>
          <w:lang w:val="vi-VN"/>
        </w:rPr>
        <w:tab/>
      </w:r>
      <w:r w:rsidR="00BE4104" w:rsidRPr="000007D2">
        <w:rPr>
          <w:rFonts w:ascii="Times New Roman" w:hAnsi="Times New Roman" w:cs="Times New Roman"/>
          <w:b/>
          <w:i/>
          <w:sz w:val="24"/>
          <w:szCs w:val="24"/>
          <w:lang w:val="vi-VN"/>
        </w:rPr>
        <w:t xml:space="preserve">g) </w:t>
      </w:r>
      <w:r w:rsidR="00CA39DC" w:rsidRPr="000007D2">
        <w:rPr>
          <w:rFonts w:ascii="Times New Roman" w:hAnsi="Times New Roman" w:cs="Times New Roman"/>
          <w:b/>
          <w:i/>
          <w:sz w:val="24"/>
          <w:szCs w:val="24"/>
          <w:lang w:val="vi-VN"/>
        </w:rPr>
        <w:t>Nguyên tắc áp dụng tậ</w:t>
      </w:r>
      <w:r w:rsidR="00C313D5" w:rsidRPr="000007D2">
        <w:rPr>
          <w:rFonts w:ascii="Times New Roman" w:hAnsi="Times New Roman" w:cs="Times New Roman"/>
          <w:b/>
          <w:i/>
          <w:sz w:val="24"/>
          <w:szCs w:val="24"/>
          <w:lang w:val="vi-VN"/>
        </w:rPr>
        <w:t>p quán</w:t>
      </w:r>
    </w:p>
    <w:p w14:paraId="6D3B972B" w14:textId="77777777" w:rsidR="00D42152" w:rsidRPr="000007D2" w:rsidRDefault="00D42152"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b/>
          <w:i/>
          <w:sz w:val="24"/>
          <w:szCs w:val="24"/>
          <w:lang w:val="vi-VN"/>
        </w:rPr>
        <w:tab/>
      </w:r>
      <w:r w:rsidR="007C71CB" w:rsidRPr="000007D2">
        <w:rPr>
          <w:rFonts w:ascii="Times New Roman" w:hAnsi="Times New Roman" w:cs="Times New Roman"/>
          <w:sz w:val="24"/>
          <w:szCs w:val="24"/>
          <w:lang w:val="vi-VN"/>
        </w:rPr>
        <w:t>Mặc dù các luật gia cổ điển như Paulus xem tập quán như là một nguồn giải thích tốt nhất cho luật thành văn</w:t>
      </w:r>
      <w:r w:rsidR="007C71CB" w:rsidRPr="000007D2">
        <w:rPr>
          <w:rStyle w:val="FootnoteReference"/>
          <w:rFonts w:ascii="Times New Roman" w:hAnsi="Times New Roman" w:cs="Times New Roman"/>
          <w:sz w:val="24"/>
          <w:szCs w:val="24"/>
          <w:lang w:val="vi-VN"/>
        </w:rPr>
        <w:footnoteReference w:id="86"/>
      </w:r>
      <w:r w:rsidR="007C71CB" w:rsidRPr="000007D2">
        <w:rPr>
          <w:rFonts w:ascii="Times New Roman" w:hAnsi="Times New Roman" w:cs="Times New Roman"/>
          <w:sz w:val="24"/>
          <w:szCs w:val="24"/>
          <w:lang w:val="vi-VN"/>
        </w:rPr>
        <w:t xml:space="preserve"> hơn </w:t>
      </w:r>
      <w:r w:rsidR="004C1A4B" w:rsidRPr="000007D2">
        <w:rPr>
          <w:rFonts w:ascii="Times New Roman" w:hAnsi="Times New Roman" w:cs="Times New Roman"/>
          <w:sz w:val="24"/>
          <w:szCs w:val="24"/>
          <w:lang w:val="vi-VN"/>
        </w:rPr>
        <w:t xml:space="preserve">là </w:t>
      </w:r>
      <w:r w:rsidR="007C71CB" w:rsidRPr="000007D2">
        <w:rPr>
          <w:rFonts w:ascii="Times New Roman" w:hAnsi="Times New Roman" w:cs="Times New Roman"/>
          <w:sz w:val="24"/>
          <w:szCs w:val="24"/>
          <w:lang w:val="vi-VN"/>
        </w:rPr>
        <w:t>một nguồn chính thức của pháp luật La Mã, tập quán đóng một vai trò quan trọng như là luật áp dụng tại các tỉnh thuộc đế quốc La Mã</w:t>
      </w:r>
      <w:r w:rsidR="000B182E" w:rsidRPr="000007D2">
        <w:rPr>
          <w:rStyle w:val="FootnoteReference"/>
          <w:rFonts w:ascii="Times New Roman" w:hAnsi="Times New Roman" w:cs="Times New Roman"/>
          <w:sz w:val="24"/>
          <w:szCs w:val="24"/>
          <w:lang w:val="vi-VN"/>
        </w:rPr>
        <w:footnoteReference w:id="87"/>
      </w:r>
      <w:r w:rsidR="007C71CB" w:rsidRPr="000007D2">
        <w:rPr>
          <w:rFonts w:ascii="Times New Roman" w:hAnsi="Times New Roman" w:cs="Times New Roman"/>
          <w:sz w:val="24"/>
          <w:szCs w:val="24"/>
          <w:lang w:val="vi-VN"/>
        </w:rPr>
        <w:t xml:space="preserve">. </w:t>
      </w:r>
      <w:r w:rsidR="000B182E" w:rsidRPr="000007D2">
        <w:rPr>
          <w:rFonts w:ascii="Times New Roman" w:hAnsi="Times New Roman" w:cs="Times New Roman"/>
          <w:sz w:val="24"/>
          <w:szCs w:val="24"/>
          <w:lang w:val="vi-VN"/>
        </w:rPr>
        <w:t>Ulpianus có cái nhìn cởi mở hơn khi quan niệm rằng tập quán có thể xem như một nguồn chính thức tại các tỉnh thuộc đế quốc La Mã khi các tập quán này có thể đưa ra lời giải cho các bài toán pháp lý mà luật thành văn không giải quyết được</w:t>
      </w:r>
      <w:r w:rsidR="000B182E" w:rsidRPr="000007D2">
        <w:rPr>
          <w:rStyle w:val="FootnoteReference"/>
          <w:rFonts w:ascii="Times New Roman" w:hAnsi="Times New Roman" w:cs="Times New Roman"/>
          <w:sz w:val="24"/>
          <w:szCs w:val="24"/>
          <w:lang w:val="vi-VN"/>
        </w:rPr>
        <w:footnoteReference w:id="88"/>
      </w:r>
      <w:r w:rsidR="000B182E" w:rsidRPr="000007D2">
        <w:rPr>
          <w:rFonts w:ascii="Times New Roman" w:hAnsi="Times New Roman" w:cs="Times New Roman"/>
          <w:sz w:val="24"/>
          <w:szCs w:val="24"/>
          <w:lang w:val="vi-VN"/>
        </w:rPr>
        <w:t>.</w:t>
      </w:r>
      <w:r w:rsidR="000B7ED2" w:rsidRPr="000007D2">
        <w:rPr>
          <w:rFonts w:ascii="Times New Roman" w:hAnsi="Times New Roman" w:cs="Times New Roman"/>
          <w:sz w:val="24"/>
          <w:szCs w:val="24"/>
          <w:lang w:val="vi-VN"/>
        </w:rPr>
        <w:t xml:space="preserve"> </w:t>
      </w:r>
      <w:r w:rsidRPr="000007D2">
        <w:rPr>
          <w:rFonts w:ascii="Times New Roman" w:hAnsi="Times New Roman" w:cs="Times New Roman"/>
          <w:sz w:val="24"/>
          <w:szCs w:val="24"/>
          <w:lang w:val="vi-VN"/>
        </w:rPr>
        <w:t xml:space="preserve">Điều này là hợp lý vì khi các Hoàng đế La Mã và đội </w:t>
      </w:r>
      <w:r w:rsidRPr="000007D2">
        <w:rPr>
          <w:rFonts w:ascii="Times New Roman" w:hAnsi="Times New Roman" w:cs="Times New Roman"/>
          <w:sz w:val="24"/>
          <w:szCs w:val="24"/>
          <w:lang w:val="vi-VN"/>
        </w:rPr>
        <w:lastRenderedPageBreak/>
        <w:t>ngũ quan lại của mình biên soạn các đạo luật, không dễ dàng cho nhà lập pháp nắm bắt các điều kiện đặc thù của từng tỉnh thuộc đế quốc</w:t>
      </w:r>
      <w:r w:rsidRPr="000007D2">
        <w:rPr>
          <w:rStyle w:val="FootnoteReference"/>
          <w:rFonts w:ascii="Times New Roman" w:hAnsi="Times New Roman" w:cs="Times New Roman"/>
          <w:sz w:val="24"/>
          <w:szCs w:val="24"/>
          <w:lang w:val="vi-VN"/>
        </w:rPr>
        <w:footnoteReference w:id="89"/>
      </w:r>
      <w:r w:rsidRPr="000007D2">
        <w:rPr>
          <w:rFonts w:ascii="Times New Roman" w:hAnsi="Times New Roman" w:cs="Times New Roman"/>
          <w:sz w:val="24"/>
          <w:szCs w:val="24"/>
          <w:lang w:val="vi-VN"/>
        </w:rPr>
        <w:t xml:space="preserve">. </w:t>
      </w:r>
    </w:p>
    <w:p w14:paraId="22233D77" w14:textId="77777777" w:rsidR="007C71CB" w:rsidRPr="000007D2" w:rsidRDefault="00D42152"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0B7ED2" w:rsidRPr="000007D2">
        <w:rPr>
          <w:rFonts w:ascii="Times New Roman" w:hAnsi="Times New Roman" w:cs="Times New Roman"/>
          <w:sz w:val="24"/>
          <w:szCs w:val="24"/>
          <w:lang w:val="vi-VN"/>
        </w:rPr>
        <w:t>Bổ khuyết cho quan niệm của Ulpianus, Hermogenianus cho rằng tập quán cũng có hiệu lực cưỡng hành như là luật thành văn vì dẫu sao đây cũng là sự thống nhất ý chí một cách mặc nhiên của cộng đồng dân cư (</w:t>
      </w:r>
      <w:r w:rsidR="000B7ED2" w:rsidRPr="000007D2">
        <w:rPr>
          <w:rFonts w:ascii="Times New Roman" w:hAnsi="Times New Roman" w:cs="Times New Roman"/>
          <w:i/>
          <w:sz w:val="24"/>
          <w:szCs w:val="24"/>
          <w:lang w:val="vi-VN"/>
        </w:rPr>
        <w:t>tacita civium conventio</w:t>
      </w:r>
      <w:r w:rsidR="000B7ED2" w:rsidRPr="000007D2">
        <w:rPr>
          <w:rFonts w:ascii="Times New Roman" w:hAnsi="Times New Roman" w:cs="Times New Roman"/>
          <w:sz w:val="24"/>
          <w:szCs w:val="24"/>
          <w:lang w:val="vi-VN"/>
        </w:rPr>
        <w:t>)</w:t>
      </w:r>
      <w:r w:rsidR="000B7ED2" w:rsidRPr="000007D2">
        <w:rPr>
          <w:rStyle w:val="FootnoteReference"/>
          <w:rFonts w:ascii="Times New Roman" w:hAnsi="Times New Roman" w:cs="Times New Roman"/>
          <w:sz w:val="24"/>
          <w:szCs w:val="24"/>
          <w:lang w:val="vi-VN"/>
        </w:rPr>
        <w:footnoteReference w:id="90"/>
      </w:r>
      <w:r w:rsidR="000B7ED2" w:rsidRPr="000007D2">
        <w:rPr>
          <w:rFonts w:ascii="Times New Roman" w:hAnsi="Times New Roman" w:cs="Times New Roman"/>
          <w:sz w:val="24"/>
          <w:szCs w:val="24"/>
          <w:lang w:val="vi-VN"/>
        </w:rPr>
        <w:t xml:space="preserve"> ở một tỉnh nhất định. D</w:t>
      </w:r>
      <w:r w:rsidR="004C1A4B" w:rsidRPr="000007D2">
        <w:rPr>
          <w:rFonts w:ascii="Times New Roman" w:hAnsi="Times New Roman" w:cs="Times New Roman"/>
          <w:sz w:val="24"/>
          <w:szCs w:val="24"/>
          <w:lang w:val="vi-VN"/>
        </w:rPr>
        <w:t>ù</w:t>
      </w:r>
      <w:r w:rsidR="000B7ED2" w:rsidRPr="000007D2">
        <w:rPr>
          <w:rFonts w:ascii="Times New Roman" w:hAnsi="Times New Roman" w:cs="Times New Roman"/>
          <w:sz w:val="24"/>
          <w:szCs w:val="24"/>
          <w:lang w:val="vi-VN"/>
        </w:rPr>
        <w:t xml:space="preserve"> rằng có giá trị cưỡng hành như luật thành văn do nhà nước La Mã ban hành, tập quán không được trái các quy định của luật thành văn và phải được thiết lập trên tin</w:t>
      </w:r>
      <w:r w:rsidR="00B064BA" w:rsidRPr="000007D2">
        <w:rPr>
          <w:rFonts w:ascii="Times New Roman" w:hAnsi="Times New Roman" w:cs="Times New Roman"/>
          <w:sz w:val="24"/>
          <w:szCs w:val="24"/>
          <w:lang w:val="vi-VN"/>
        </w:rPr>
        <w:t>h</w:t>
      </w:r>
      <w:r w:rsidR="000B7ED2" w:rsidRPr="000007D2">
        <w:rPr>
          <w:rFonts w:ascii="Times New Roman" w:hAnsi="Times New Roman" w:cs="Times New Roman"/>
          <w:sz w:val="24"/>
          <w:szCs w:val="24"/>
          <w:lang w:val="vi-VN"/>
        </w:rPr>
        <w:t xml:space="preserve"> thần hữu lý</w:t>
      </w:r>
      <w:r w:rsidR="000B7ED2" w:rsidRPr="000007D2">
        <w:rPr>
          <w:rStyle w:val="FootnoteReference"/>
          <w:rFonts w:ascii="Times New Roman" w:hAnsi="Times New Roman" w:cs="Times New Roman"/>
          <w:sz w:val="24"/>
          <w:szCs w:val="24"/>
          <w:lang w:val="vi-VN"/>
        </w:rPr>
        <w:footnoteReference w:id="91"/>
      </w:r>
      <w:r w:rsidR="000B7ED2" w:rsidRPr="000007D2">
        <w:rPr>
          <w:rFonts w:ascii="Times New Roman" w:hAnsi="Times New Roman" w:cs="Times New Roman"/>
          <w:sz w:val="24"/>
          <w:szCs w:val="24"/>
          <w:lang w:val="vi-VN"/>
        </w:rPr>
        <w:t>.</w:t>
      </w:r>
      <w:r w:rsidRPr="000007D2">
        <w:rPr>
          <w:rFonts w:ascii="Times New Roman" w:hAnsi="Times New Roman" w:cs="Times New Roman"/>
          <w:sz w:val="24"/>
          <w:szCs w:val="24"/>
          <w:lang w:val="vi-VN"/>
        </w:rPr>
        <w:t xml:space="preserve"> </w:t>
      </w:r>
    </w:p>
    <w:p w14:paraId="3CF9C6FD" w14:textId="77777777" w:rsidR="007C71CB" w:rsidRPr="000007D2" w:rsidRDefault="00653FC1"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 xml:space="preserve">Khi đối mặt với vấn đề GTHĐ, cơ quan tài phán sẽ áp dụng ba loại tập quán để xác định nội dung của các điều khoản còn mập mờ và có nhiều cách hiểu khác nhau là </w:t>
      </w:r>
      <w:r w:rsidRPr="000007D2">
        <w:rPr>
          <w:rFonts w:ascii="Times New Roman" w:hAnsi="Times New Roman" w:cs="Times New Roman"/>
          <w:i/>
          <w:sz w:val="24"/>
          <w:szCs w:val="24"/>
          <w:lang w:val="vi-VN"/>
        </w:rPr>
        <w:t>lex loci contractus</w:t>
      </w:r>
      <w:r w:rsidRPr="000007D2">
        <w:rPr>
          <w:rFonts w:ascii="Times New Roman" w:hAnsi="Times New Roman" w:cs="Times New Roman"/>
          <w:sz w:val="24"/>
          <w:szCs w:val="24"/>
          <w:lang w:val="vi-VN"/>
        </w:rPr>
        <w:t xml:space="preserve">, </w:t>
      </w:r>
      <w:r w:rsidRPr="000007D2">
        <w:rPr>
          <w:rFonts w:ascii="Times New Roman" w:hAnsi="Times New Roman" w:cs="Times New Roman"/>
          <w:i/>
          <w:sz w:val="24"/>
          <w:szCs w:val="24"/>
          <w:lang w:val="vi-VN"/>
        </w:rPr>
        <w:t>lex loci solutionis</w:t>
      </w:r>
      <w:r w:rsidRPr="000007D2">
        <w:rPr>
          <w:rFonts w:ascii="Times New Roman" w:hAnsi="Times New Roman" w:cs="Times New Roman"/>
          <w:sz w:val="24"/>
          <w:szCs w:val="24"/>
          <w:lang w:val="vi-VN"/>
        </w:rPr>
        <w:t xml:space="preserve"> và </w:t>
      </w:r>
      <w:r w:rsidRPr="000007D2">
        <w:rPr>
          <w:rFonts w:ascii="Times New Roman" w:hAnsi="Times New Roman" w:cs="Times New Roman"/>
          <w:i/>
          <w:sz w:val="24"/>
          <w:szCs w:val="24"/>
          <w:lang w:val="vi-VN"/>
        </w:rPr>
        <w:t>lex mercatoria</w:t>
      </w:r>
      <w:r w:rsidRPr="000007D2">
        <w:rPr>
          <w:rFonts w:ascii="Times New Roman" w:hAnsi="Times New Roman" w:cs="Times New Roman"/>
          <w:sz w:val="24"/>
          <w:szCs w:val="24"/>
          <w:lang w:val="vi-VN"/>
        </w:rPr>
        <w:t>.</w:t>
      </w:r>
      <w:r w:rsidR="00535EEF" w:rsidRPr="000007D2">
        <w:rPr>
          <w:rFonts w:ascii="Times New Roman" w:hAnsi="Times New Roman" w:cs="Times New Roman"/>
          <w:sz w:val="24"/>
          <w:szCs w:val="24"/>
          <w:lang w:val="vi-VN"/>
        </w:rPr>
        <w:t xml:space="preserve"> Lex loci contractus, còn được gọi tắ</w:t>
      </w:r>
      <w:r w:rsidR="004937A5" w:rsidRPr="000007D2">
        <w:rPr>
          <w:rFonts w:ascii="Times New Roman" w:hAnsi="Times New Roman" w:cs="Times New Roman"/>
          <w:sz w:val="24"/>
          <w:szCs w:val="24"/>
          <w:lang w:val="vi-VN"/>
        </w:rPr>
        <w:t xml:space="preserve">t là </w:t>
      </w:r>
      <w:r w:rsidR="004937A5" w:rsidRPr="000007D2">
        <w:rPr>
          <w:rFonts w:ascii="Times New Roman" w:hAnsi="Times New Roman" w:cs="Times New Roman"/>
          <w:i/>
          <w:sz w:val="24"/>
          <w:szCs w:val="24"/>
          <w:lang w:val="vi-VN"/>
        </w:rPr>
        <w:t>l</w:t>
      </w:r>
      <w:r w:rsidR="00535EEF" w:rsidRPr="000007D2">
        <w:rPr>
          <w:rFonts w:ascii="Times New Roman" w:hAnsi="Times New Roman" w:cs="Times New Roman"/>
          <w:i/>
          <w:sz w:val="24"/>
          <w:szCs w:val="24"/>
          <w:lang w:val="vi-VN"/>
        </w:rPr>
        <w:t>ex contractus</w:t>
      </w:r>
      <w:r w:rsidR="00535EEF" w:rsidRPr="000007D2">
        <w:rPr>
          <w:rFonts w:ascii="Times New Roman" w:hAnsi="Times New Roman" w:cs="Times New Roman"/>
          <w:sz w:val="24"/>
          <w:szCs w:val="24"/>
          <w:lang w:val="vi-VN"/>
        </w:rPr>
        <w:t>, là tập quán nơi hợp đồng được thiết lập</w:t>
      </w:r>
      <w:r w:rsidR="00535EEF" w:rsidRPr="000007D2">
        <w:rPr>
          <w:rStyle w:val="FootnoteReference"/>
          <w:rFonts w:ascii="Times New Roman" w:hAnsi="Times New Roman" w:cs="Times New Roman"/>
          <w:sz w:val="24"/>
          <w:szCs w:val="24"/>
          <w:lang w:val="vi-VN"/>
        </w:rPr>
        <w:footnoteReference w:id="92"/>
      </w:r>
      <w:r w:rsidR="004937A5" w:rsidRPr="000007D2">
        <w:rPr>
          <w:rFonts w:ascii="Times New Roman" w:hAnsi="Times New Roman" w:cs="Times New Roman"/>
          <w:sz w:val="24"/>
          <w:szCs w:val="24"/>
          <w:lang w:val="vi-VN"/>
        </w:rPr>
        <w:t xml:space="preserve">. Lex loci solutionis, hay </w:t>
      </w:r>
      <w:r w:rsidR="004937A5" w:rsidRPr="000007D2">
        <w:rPr>
          <w:rFonts w:ascii="Times New Roman" w:hAnsi="Times New Roman" w:cs="Times New Roman"/>
          <w:i/>
          <w:sz w:val="24"/>
          <w:szCs w:val="24"/>
          <w:lang w:val="vi-VN"/>
        </w:rPr>
        <w:t>l</w:t>
      </w:r>
      <w:r w:rsidR="00535EEF" w:rsidRPr="000007D2">
        <w:rPr>
          <w:rFonts w:ascii="Times New Roman" w:hAnsi="Times New Roman" w:cs="Times New Roman"/>
          <w:i/>
          <w:sz w:val="24"/>
          <w:szCs w:val="24"/>
          <w:lang w:val="vi-VN"/>
        </w:rPr>
        <w:t>ex solutionis</w:t>
      </w:r>
      <w:r w:rsidR="00535EEF" w:rsidRPr="000007D2">
        <w:rPr>
          <w:rFonts w:ascii="Times New Roman" w:hAnsi="Times New Roman" w:cs="Times New Roman"/>
          <w:sz w:val="24"/>
          <w:szCs w:val="24"/>
          <w:lang w:val="vi-VN"/>
        </w:rPr>
        <w:t>, là tập quán nơi hợp đồng được thực hiện</w:t>
      </w:r>
      <w:r w:rsidR="00535EEF" w:rsidRPr="000007D2">
        <w:rPr>
          <w:rStyle w:val="FootnoteReference"/>
          <w:rFonts w:ascii="Times New Roman" w:hAnsi="Times New Roman" w:cs="Times New Roman"/>
          <w:sz w:val="24"/>
          <w:szCs w:val="24"/>
          <w:lang w:val="vi-VN"/>
        </w:rPr>
        <w:footnoteReference w:id="93"/>
      </w:r>
      <w:r w:rsidR="00535EEF" w:rsidRPr="000007D2">
        <w:rPr>
          <w:rFonts w:ascii="Times New Roman" w:hAnsi="Times New Roman" w:cs="Times New Roman"/>
          <w:sz w:val="24"/>
          <w:szCs w:val="24"/>
          <w:lang w:val="vi-VN"/>
        </w:rPr>
        <w:t>. Còn Lex mercatoria, gọi một cách thông tục là luật nhà buôn, là các tập quán thương mại được áp dụng rộng rãi giữa các thương nhân La Mã với nhau.</w:t>
      </w:r>
    </w:p>
    <w:p w14:paraId="555399B2" w14:textId="4B07F211" w:rsidR="007C71CB" w:rsidRPr="000007D2" w:rsidRDefault="00F32B3B" w:rsidP="009A2C94">
      <w:pPr>
        <w:pStyle w:val="NoSpacing"/>
        <w:spacing w:line="360" w:lineRule="auto"/>
        <w:jc w:val="both"/>
        <w:rPr>
          <w:rFonts w:ascii="Times New Roman" w:hAnsi="Times New Roman" w:cs="Times New Roman"/>
          <w:b/>
          <w:sz w:val="24"/>
          <w:szCs w:val="24"/>
          <w:lang w:val="vi-VN"/>
        </w:rPr>
      </w:pPr>
      <w:r w:rsidRPr="000007D2">
        <w:rPr>
          <w:rFonts w:ascii="Times New Roman" w:hAnsi="Times New Roman" w:cs="Times New Roman"/>
          <w:b/>
          <w:sz w:val="24"/>
          <w:szCs w:val="24"/>
          <w:lang w:val="vi-VN"/>
        </w:rPr>
        <w:tab/>
      </w:r>
      <w:r w:rsidR="00FD46BA" w:rsidRPr="000007D2">
        <w:rPr>
          <w:rFonts w:ascii="Times New Roman" w:hAnsi="Times New Roman" w:cs="Times New Roman"/>
          <w:b/>
          <w:sz w:val="24"/>
          <w:szCs w:val="24"/>
          <w:lang w:val="vi-VN"/>
        </w:rPr>
        <w:t>4.</w:t>
      </w:r>
      <w:r w:rsidR="00F73B15" w:rsidRPr="000007D2">
        <w:rPr>
          <w:rFonts w:ascii="Times New Roman" w:hAnsi="Times New Roman" w:cs="Times New Roman"/>
          <w:b/>
          <w:sz w:val="24"/>
          <w:szCs w:val="24"/>
          <w:lang w:val="vi-VN"/>
        </w:rPr>
        <w:t xml:space="preserve"> Giải thích hợp đồng</w:t>
      </w:r>
      <w:r w:rsidRPr="000007D2">
        <w:rPr>
          <w:rFonts w:ascii="Times New Roman" w:hAnsi="Times New Roman" w:cs="Times New Roman"/>
          <w:b/>
          <w:sz w:val="24"/>
          <w:szCs w:val="24"/>
          <w:lang w:val="vi-VN"/>
        </w:rPr>
        <w:t xml:space="preserve"> nhìn từ luật thực định và thực tiễn xét xử của các tòa án Việt Nam</w:t>
      </w:r>
    </w:p>
    <w:p w14:paraId="033C2DF1" w14:textId="77777777" w:rsidR="00967E02" w:rsidRPr="000007D2" w:rsidRDefault="006C7DA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01696A" w:rsidRPr="000007D2">
        <w:rPr>
          <w:rFonts w:ascii="Times New Roman" w:hAnsi="Times New Roman" w:cs="Times New Roman"/>
          <w:sz w:val="24"/>
          <w:szCs w:val="24"/>
          <w:lang w:val="vi-VN"/>
        </w:rPr>
        <w:t>Hợp đồng là một loại giao dịch đặc thù và phổ biến, nên GTHĐ về mặt nguyên tắc cũng không nằm ngoài các nguyên tắc phổ quát được áp dụng cho việc giải thích giao dịch dân sự nói chung</w:t>
      </w:r>
      <w:r w:rsidR="0001696A" w:rsidRPr="000007D2">
        <w:rPr>
          <w:rStyle w:val="FootnoteReference"/>
          <w:rFonts w:ascii="Times New Roman" w:hAnsi="Times New Roman" w:cs="Times New Roman"/>
          <w:sz w:val="24"/>
          <w:szCs w:val="24"/>
          <w:lang w:val="vi-VN"/>
        </w:rPr>
        <w:footnoteReference w:id="94"/>
      </w:r>
      <w:r w:rsidR="0001696A" w:rsidRPr="000007D2">
        <w:rPr>
          <w:rFonts w:ascii="Times New Roman" w:hAnsi="Times New Roman" w:cs="Times New Roman"/>
          <w:sz w:val="24"/>
          <w:szCs w:val="24"/>
          <w:lang w:val="vi-VN"/>
        </w:rPr>
        <w:t>.</w:t>
      </w:r>
      <w:r w:rsidR="00073274" w:rsidRPr="000007D2">
        <w:rPr>
          <w:rFonts w:ascii="Times New Roman" w:hAnsi="Times New Roman" w:cs="Times New Roman"/>
          <w:sz w:val="24"/>
          <w:szCs w:val="24"/>
          <w:lang w:val="vi-VN"/>
        </w:rPr>
        <w:t xml:space="preserve"> </w:t>
      </w:r>
      <w:r w:rsidR="004D5AF1" w:rsidRPr="000007D2">
        <w:rPr>
          <w:rFonts w:ascii="Times New Roman" w:hAnsi="Times New Roman" w:cs="Times New Roman"/>
          <w:sz w:val="24"/>
          <w:szCs w:val="24"/>
          <w:lang w:val="vi-VN"/>
        </w:rPr>
        <w:t>Điều 121 Bộ luật Dân sự 2015 nói rằng n</w:t>
      </w:r>
      <w:r w:rsidR="00073274" w:rsidRPr="000007D2">
        <w:rPr>
          <w:rFonts w:ascii="Times New Roman" w:hAnsi="Times New Roman" w:cs="Times New Roman"/>
          <w:sz w:val="24"/>
          <w:szCs w:val="24"/>
          <w:lang w:val="vi-VN"/>
        </w:rPr>
        <w:t>ếu như giao dịch dân sự có nội dung không rõ ràng, mập mờ và có thể được hiểu theo nhiều nghĩa khác nhau, việc giải thích giao dịch dân sự này sẽ được tiến hành căn cứ vào các tiêu chí với thứ tự</w:t>
      </w:r>
      <w:r w:rsidR="0088078D" w:rsidRPr="000007D2">
        <w:rPr>
          <w:rFonts w:ascii="Times New Roman" w:hAnsi="Times New Roman" w:cs="Times New Roman"/>
          <w:sz w:val="24"/>
          <w:szCs w:val="24"/>
          <w:lang w:val="vi-VN"/>
        </w:rPr>
        <w:t xml:space="preserve"> ưu t</w:t>
      </w:r>
      <w:r w:rsidR="00073274" w:rsidRPr="000007D2">
        <w:rPr>
          <w:rFonts w:ascii="Times New Roman" w:hAnsi="Times New Roman" w:cs="Times New Roman"/>
          <w:sz w:val="24"/>
          <w:szCs w:val="24"/>
          <w:lang w:val="vi-VN"/>
        </w:rPr>
        <w:t xml:space="preserve">iên lần lượt là: (i) ý chí đích thực của các bên khi thiết lập giao dịch, (ii) ý nghĩa phù hợp với mục đích của giao dịch và (iii) tập quán nơi giao dịch được xác lập. </w:t>
      </w:r>
    </w:p>
    <w:p w14:paraId="36BB15B9" w14:textId="77777777" w:rsidR="00025393" w:rsidRPr="000007D2" w:rsidRDefault="00967E02"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025393" w:rsidRPr="000007D2">
        <w:rPr>
          <w:rFonts w:ascii="Times New Roman" w:hAnsi="Times New Roman" w:cs="Times New Roman"/>
          <w:sz w:val="24"/>
          <w:szCs w:val="24"/>
          <w:lang w:val="vi-VN"/>
        </w:rPr>
        <w:t>Theo tinh thần của điều luật này thì ý chí đích thực của các bên khi thiết lập và gia tham gia vào giao dịch dân sự mang tính tối thượ</w:t>
      </w:r>
      <w:r w:rsidR="00571675" w:rsidRPr="000007D2">
        <w:rPr>
          <w:rFonts w:ascii="Times New Roman" w:hAnsi="Times New Roman" w:cs="Times New Roman"/>
          <w:sz w:val="24"/>
          <w:szCs w:val="24"/>
          <w:lang w:val="vi-VN"/>
        </w:rPr>
        <w:t xml:space="preserve">ng </w:t>
      </w:r>
      <w:r w:rsidR="00025393" w:rsidRPr="000007D2">
        <w:rPr>
          <w:rFonts w:ascii="Times New Roman" w:hAnsi="Times New Roman" w:cs="Times New Roman"/>
          <w:sz w:val="24"/>
          <w:szCs w:val="24"/>
          <w:lang w:val="vi-VN"/>
        </w:rPr>
        <w:t>và cơ quan tài phán phải tuyệt đối căn cứ vào ý chí của các bên</w:t>
      </w:r>
      <w:r w:rsidR="00571675" w:rsidRPr="000007D2">
        <w:rPr>
          <w:rFonts w:ascii="Times New Roman" w:hAnsi="Times New Roman" w:cs="Times New Roman"/>
          <w:sz w:val="24"/>
          <w:szCs w:val="24"/>
          <w:lang w:val="vi-VN"/>
        </w:rPr>
        <w:t>. Nếu ý chí của các bên là không thể xác định được thì cơ quan tài phán phải dựa vào mục đích của giao dịch, mà nói rộng ra là mục đích của các bên khi tham gia vào giao dịch. Cuối cùng, nếu không thể xác định được mục đích của các bên, thì tiêu chí tập quán nơi giao dịch được xác lập sẽ là cứu cánh cho việc giải thích giao dịch dân sự.</w:t>
      </w:r>
      <w:r w:rsidR="00025393" w:rsidRPr="000007D2">
        <w:rPr>
          <w:rFonts w:ascii="Times New Roman" w:hAnsi="Times New Roman" w:cs="Times New Roman"/>
          <w:sz w:val="24"/>
          <w:szCs w:val="24"/>
          <w:lang w:val="vi-VN"/>
        </w:rPr>
        <w:t xml:space="preserve"> </w:t>
      </w:r>
    </w:p>
    <w:p w14:paraId="423D2344" w14:textId="77777777" w:rsidR="00D35BD8" w:rsidRPr="000007D2" w:rsidRDefault="004D5AF1"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lastRenderedPageBreak/>
        <w:tab/>
        <w:t xml:space="preserve">Trong trường hợp giao dịch dân sự là hợp đồng, </w:t>
      </w:r>
      <w:r w:rsidR="00152447" w:rsidRPr="000007D2">
        <w:rPr>
          <w:rFonts w:ascii="Times New Roman" w:hAnsi="Times New Roman" w:cs="Times New Roman"/>
          <w:sz w:val="24"/>
          <w:szCs w:val="24"/>
          <w:lang w:val="vi-VN"/>
        </w:rPr>
        <w:t>Điều 404 Bộ luật Dân sự</w:t>
      </w:r>
      <w:r w:rsidR="004B2717" w:rsidRPr="000007D2">
        <w:rPr>
          <w:rFonts w:ascii="Times New Roman" w:hAnsi="Times New Roman" w:cs="Times New Roman"/>
          <w:sz w:val="24"/>
          <w:szCs w:val="24"/>
          <w:lang w:val="vi-VN"/>
        </w:rPr>
        <w:t xml:space="preserve"> 2015</w:t>
      </w:r>
      <w:r w:rsidR="00805D66" w:rsidRPr="000007D2">
        <w:rPr>
          <w:rFonts w:ascii="Times New Roman" w:hAnsi="Times New Roman" w:cs="Times New Roman"/>
          <w:sz w:val="24"/>
          <w:szCs w:val="24"/>
          <w:lang w:val="vi-VN"/>
        </w:rPr>
        <w:t xml:space="preserve"> chi tiết hóa Điề</w:t>
      </w:r>
      <w:r w:rsidR="00914FC1" w:rsidRPr="000007D2">
        <w:rPr>
          <w:rFonts w:ascii="Times New Roman" w:hAnsi="Times New Roman" w:cs="Times New Roman"/>
          <w:sz w:val="24"/>
          <w:szCs w:val="24"/>
          <w:lang w:val="vi-VN"/>
        </w:rPr>
        <w:t xml:space="preserve">u 121 </w:t>
      </w:r>
      <w:r w:rsidR="00805D66" w:rsidRPr="000007D2">
        <w:rPr>
          <w:rFonts w:ascii="Times New Roman" w:hAnsi="Times New Roman" w:cs="Times New Roman"/>
          <w:sz w:val="24"/>
          <w:szCs w:val="24"/>
          <w:lang w:val="vi-VN"/>
        </w:rPr>
        <w:t xml:space="preserve">theo hướng </w:t>
      </w:r>
      <w:r w:rsidRPr="000007D2">
        <w:rPr>
          <w:rFonts w:ascii="Times New Roman" w:hAnsi="Times New Roman" w:cs="Times New Roman"/>
          <w:sz w:val="24"/>
          <w:szCs w:val="24"/>
          <w:lang w:val="vi-VN"/>
        </w:rPr>
        <w:t>cơ quan tài phán phải căn cứ</w:t>
      </w:r>
      <w:r w:rsidR="0094772C" w:rsidRPr="000007D2">
        <w:rPr>
          <w:rFonts w:ascii="Times New Roman" w:hAnsi="Times New Roman" w:cs="Times New Roman"/>
          <w:sz w:val="24"/>
          <w:szCs w:val="24"/>
          <w:lang w:val="vi-VN"/>
        </w:rPr>
        <w:t xml:space="preserve"> vào tám</w:t>
      </w:r>
      <w:r w:rsidRPr="000007D2">
        <w:rPr>
          <w:rFonts w:ascii="Times New Roman" w:hAnsi="Times New Roman" w:cs="Times New Roman"/>
          <w:sz w:val="24"/>
          <w:szCs w:val="24"/>
          <w:lang w:val="vi-VN"/>
        </w:rPr>
        <w:t xml:space="preserve"> tiêu chí để xem xét ý nghĩa đích thực của các điều khoản còn hồ</w:t>
      </w:r>
      <w:r w:rsidR="0094772C" w:rsidRPr="000007D2">
        <w:rPr>
          <w:rFonts w:ascii="Times New Roman" w:hAnsi="Times New Roman" w:cs="Times New Roman"/>
          <w:sz w:val="24"/>
          <w:szCs w:val="24"/>
          <w:lang w:val="vi-VN"/>
        </w:rPr>
        <w:t xml:space="preserve"> nghi và đa nghĩa</w:t>
      </w:r>
      <w:r w:rsidRPr="000007D2">
        <w:rPr>
          <w:rFonts w:ascii="Times New Roman" w:hAnsi="Times New Roman" w:cs="Times New Roman"/>
          <w:sz w:val="24"/>
          <w:szCs w:val="24"/>
          <w:lang w:val="vi-VN"/>
        </w:rPr>
        <w:t>:</w:t>
      </w:r>
      <w:r w:rsidR="00152447" w:rsidRPr="000007D2">
        <w:rPr>
          <w:rFonts w:ascii="Times New Roman" w:hAnsi="Times New Roman" w:cs="Times New Roman"/>
          <w:sz w:val="24"/>
          <w:szCs w:val="24"/>
          <w:lang w:val="vi-VN"/>
        </w:rPr>
        <w:t xml:space="preserve"> </w:t>
      </w:r>
    </w:p>
    <w:p w14:paraId="3E7EB601" w14:textId="77A74AF5" w:rsidR="00D35BD8" w:rsidRPr="000007D2" w:rsidRDefault="00D35BD8"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b/>
          <w:i/>
          <w:sz w:val="24"/>
          <w:szCs w:val="24"/>
          <w:lang w:val="vi-VN"/>
        </w:rPr>
        <w:tab/>
      </w:r>
      <w:r w:rsidR="00772EB4" w:rsidRPr="000007D2">
        <w:rPr>
          <w:rFonts w:ascii="Times New Roman" w:hAnsi="Times New Roman" w:cs="Times New Roman"/>
          <w:b/>
          <w:i/>
          <w:sz w:val="24"/>
          <w:szCs w:val="24"/>
          <w:lang w:val="vi-VN"/>
        </w:rPr>
        <w:t>a</w:t>
      </w:r>
      <w:r w:rsidR="00E920E2" w:rsidRPr="000007D2">
        <w:rPr>
          <w:rFonts w:ascii="Times New Roman" w:hAnsi="Times New Roman" w:cs="Times New Roman"/>
          <w:b/>
          <w:i/>
          <w:sz w:val="24"/>
          <w:szCs w:val="24"/>
          <w:lang w:val="vi-VN"/>
        </w:rPr>
        <w:t xml:space="preserve">) Ý </w:t>
      </w:r>
      <w:r w:rsidRPr="000007D2">
        <w:rPr>
          <w:rFonts w:ascii="Times New Roman" w:hAnsi="Times New Roman" w:cs="Times New Roman"/>
          <w:b/>
          <w:i/>
          <w:sz w:val="24"/>
          <w:szCs w:val="24"/>
          <w:lang w:val="vi-VN"/>
        </w:rPr>
        <w:t>chí chung của các bên chiếm ưu thế hơn so với điều khoản của hợp đồng</w:t>
      </w:r>
      <w:r w:rsidRPr="000007D2">
        <w:rPr>
          <w:rStyle w:val="FootnoteReference"/>
          <w:rFonts w:ascii="Times New Roman" w:hAnsi="Times New Roman" w:cs="Times New Roman"/>
          <w:b/>
          <w:i/>
          <w:sz w:val="24"/>
          <w:szCs w:val="24"/>
          <w:lang w:val="vi-VN"/>
        </w:rPr>
        <w:footnoteReference w:id="95"/>
      </w:r>
    </w:p>
    <w:p w14:paraId="1E191716" w14:textId="77777777" w:rsidR="00967E02" w:rsidRPr="000007D2" w:rsidRDefault="00D35BD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Nếu như Điề</w:t>
      </w:r>
      <w:r w:rsidR="00DB5B2D" w:rsidRPr="000007D2">
        <w:rPr>
          <w:rFonts w:ascii="Times New Roman" w:hAnsi="Times New Roman" w:cs="Times New Roman"/>
          <w:sz w:val="24"/>
          <w:szCs w:val="24"/>
          <w:lang w:val="vi-VN"/>
        </w:rPr>
        <w:t>u 4</w:t>
      </w:r>
      <w:r w:rsidRPr="000007D2">
        <w:rPr>
          <w:rFonts w:ascii="Times New Roman" w:hAnsi="Times New Roman" w:cs="Times New Roman"/>
          <w:sz w:val="24"/>
          <w:szCs w:val="24"/>
          <w:lang w:val="vi-VN"/>
        </w:rPr>
        <w:t>0</w:t>
      </w:r>
      <w:r w:rsidR="00DB5B2D" w:rsidRPr="000007D2">
        <w:rPr>
          <w:rFonts w:ascii="Times New Roman" w:hAnsi="Times New Roman" w:cs="Times New Roman"/>
          <w:sz w:val="24"/>
          <w:szCs w:val="24"/>
          <w:lang w:val="vi-VN"/>
        </w:rPr>
        <w:t>4</w:t>
      </w:r>
      <w:r w:rsidRPr="000007D2">
        <w:rPr>
          <w:rFonts w:ascii="Times New Roman" w:hAnsi="Times New Roman" w:cs="Times New Roman"/>
          <w:sz w:val="24"/>
          <w:szCs w:val="24"/>
          <w:lang w:val="vi-VN"/>
        </w:rPr>
        <w:t xml:space="preserve"> Bộ luật Dân sự 2015 có sự phân biệt về thứ tự ưu tiên các căn cứ mà cơ quan tài phán có thể áp dụ</w:t>
      </w:r>
      <w:r w:rsidR="00405AB6" w:rsidRPr="000007D2">
        <w:rPr>
          <w:rFonts w:ascii="Times New Roman" w:hAnsi="Times New Roman" w:cs="Times New Roman"/>
          <w:sz w:val="24"/>
          <w:szCs w:val="24"/>
          <w:lang w:val="vi-VN"/>
        </w:rPr>
        <w:t xml:space="preserve">ng </w:t>
      </w:r>
      <w:r w:rsidRPr="000007D2">
        <w:rPr>
          <w:rFonts w:ascii="Times New Roman" w:hAnsi="Times New Roman" w:cs="Times New Roman"/>
          <w:sz w:val="24"/>
          <w:szCs w:val="24"/>
          <w:lang w:val="vi-VN"/>
        </w:rPr>
        <w:t>để giải thích giao dịch dân sự thì Điều 121 Bộ luật dân sự 2015 không minh thị về thứ tự áp dụng giữ</w:t>
      </w:r>
      <w:r w:rsidR="00816EAA" w:rsidRPr="000007D2">
        <w:rPr>
          <w:rFonts w:ascii="Times New Roman" w:hAnsi="Times New Roman" w:cs="Times New Roman"/>
          <w:sz w:val="24"/>
          <w:szCs w:val="24"/>
          <w:lang w:val="vi-VN"/>
        </w:rPr>
        <w:t>a các</w:t>
      </w:r>
      <w:r w:rsidRPr="000007D2">
        <w:rPr>
          <w:rFonts w:ascii="Times New Roman" w:hAnsi="Times New Roman" w:cs="Times New Roman"/>
          <w:sz w:val="24"/>
          <w:szCs w:val="24"/>
          <w:lang w:val="vi-VN"/>
        </w:rPr>
        <w:t xml:space="preserve"> tiêu chí</w:t>
      </w:r>
      <w:r w:rsidR="00816EAA" w:rsidRPr="000007D2">
        <w:rPr>
          <w:rFonts w:ascii="Times New Roman" w:hAnsi="Times New Roman" w:cs="Times New Roman"/>
          <w:sz w:val="24"/>
          <w:szCs w:val="24"/>
          <w:lang w:val="vi-VN"/>
        </w:rPr>
        <w:t xml:space="preserve"> được xem xét khi GTHĐ</w:t>
      </w:r>
      <w:r w:rsidRPr="000007D2">
        <w:rPr>
          <w:rFonts w:ascii="Times New Roman" w:hAnsi="Times New Roman" w:cs="Times New Roman"/>
          <w:sz w:val="24"/>
          <w:szCs w:val="24"/>
          <w:lang w:val="vi-VN"/>
        </w:rPr>
        <w:t>. Tuy nhiên, cầ</w:t>
      </w:r>
      <w:r w:rsidR="003D3171" w:rsidRPr="000007D2">
        <w:rPr>
          <w:rFonts w:ascii="Times New Roman" w:hAnsi="Times New Roman" w:cs="Times New Roman"/>
          <w:sz w:val="24"/>
          <w:szCs w:val="24"/>
          <w:lang w:val="vi-VN"/>
        </w:rPr>
        <w:t xml:space="preserve">n khẳng định </w:t>
      </w:r>
      <w:r w:rsidRPr="000007D2">
        <w:rPr>
          <w:rFonts w:ascii="Times New Roman" w:hAnsi="Times New Roman" w:cs="Times New Roman"/>
          <w:sz w:val="24"/>
          <w:szCs w:val="24"/>
          <w:lang w:val="vi-VN"/>
        </w:rPr>
        <w:t xml:space="preserve">rằng </w:t>
      </w:r>
      <w:r w:rsidR="007B2657" w:rsidRPr="000007D2">
        <w:rPr>
          <w:rFonts w:ascii="Times New Roman" w:hAnsi="Times New Roman" w:cs="Times New Roman"/>
          <w:sz w:val="24"/>
          <w:szCs w:val="24"/>
          <w:lang w:val="vi-VN"/>
        </w:rPr>
        <w:t>ý chí của các bên trong hợp đồng là tối thượng và phải được ưu tiên xác định trước nhất. Một khi không thể làm rõ ý chí của các bên thì những căn cứ khác mới được cầu viện đến, vì vốn dĩ những căn cứ này đóng vai trò thứ yếu và được biểu đạt trong những tình huống rất đặc thù</w:t>
      </w:r>
      <w:r w:rsidR="007B2657" w:rsidRPr="000007D2">
        <w:rPr>
          <w:rStyle w:val="FootnoteReference"/>
          <w:rFonts w:ascii="Times New Roman" w:hAnsi="Times New Roman" w:cs="Times New Roman"/>
          <w:sz w:val="24"/>
          <w:szCs w:val="24"/>
          <w:lang w:val="vi-VN"/>
        </w:rPr>
        <w:footnoteReference w:id="96"/>
      </w:r>
      <w:r w:rsidR="007B2657" w:rsidRPr="000007D2">
        <w:rPr>
          <w:rFonts w:ascii="Times New Roman" w:hAnsi="Times New Roman" w:cs="Times New Roman"/>
          <w:sz w:val="24"/>
          <w:szCs w:val="24"/>
          <w:lang w:val="vi-VN"/>
        </w:rPr>
        <w:t xml:space="preserve">. </w:t>
      </w:r>
    </w:p>
    <w:p w14:paraId="43976ED9" w14:textId="77777777" w:rsidR="00F137C7" w:rsidRPr="000007D2" w:rsidRDefault="00967E02"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B28BC" w:rsidRPr="000007D2">
        <w:rPr>
          <w:rFonts w:ascii="Times New Roman" w:hAnsi="Times New Roman" w:cs="Times New Roman"/>
          <w:sz w:val="24"/>
          <w:szCs w:val="24"/>
          <w:lang w:val="vi-VN"/>
        </w:rPr>
        <w:t>L</w:t>
      </w:r>
      <w:r w:rsidR="00B77F59" w:rsidRPr="000007D2">
        <w:rPr>
          <w:rFonts w:ascii="Times New Roman" w:hAnsi="Times New Roman" w:cs="Times New Roman"/>
          <w:sz w:val="24"/>
          <w:szCs w:val="24"/>
          <w:lang w:val="vi-VN"/>
        </w:rPr>
        <w:t>à một nướ</w:t>
      </w:r>
      <w:r w:rsidR="00F137C7" w:rsidRPr="000007D2">
        <w:rPr>
          <w:rFonts w:ascii="Times New Roman" w:hAnsi="Times New Roman" w:cs="Times New Roman"/>
          <w:sz w:val="24"/>
          <w:szCs w:val="24"/>
          <w:lang w:val="vi-VN"/>
        </w:rPr>
        <w:t>c civil law</w:t>
      </w:r>
      <w:r w:rsidR="00B77F59" w:rsidRPr="000007D2">
        <w:rPr>
          <w:rFonts w:ascii="Times New Roman" w:hAnsi="Times New Roman" w:cs="Times New Roman"/>
          <w:sz w:val="24"/>
          <w:szCs w:val="24"/>
          <w:lang w:val="vi-VN"/>
        </w:rPr>
        <w:t>,</w:t>
      </w:r>
      <w:r w:rsidRPr="000007D2">
        <w:rPr>
          <w:rFonts w:ascii="Times New Roman" w:hAnsi="Times New Roman" w:cs="Times New Roman"/>
          <w:sz w:val="24"/>
          <w:szCs w:val="24"/>
          <w:lang w:val="vi-VN"/>
        </w:rPr>
        <w:t xml:space="preserve"> </w:t>
      </w:r>
      <w:r w:rsidR="00B77F59" w:rsidRPr="000007D2">
        <w:rPr>
          <w:rFonts w:ascii="Times New Roman" w:hAnsi="Times New Roman" w:cs="Times New Roman"/>
          <w:sz w:val="24"/>
          <w:szCs w:val="24"/>
          <w:lang w:val="vi-VN"/>
        </w:rPr>
        <w:t>các tư tưởng và triết lý về pháp luật hợp đồng tại Việ</w:t>
      </w:r>
      <w:r w:rsidR="00F137C7" w:rsidRPr="000007D2">
        <w:rPr>
          <w:rFonts w:ascii="Times New Roman" w:hAnsi="Times New Roman" w:cs="Times New Roman"/>
          <w:sz w:val="24"/>
          <w:szCs w:val="24"/>
          <w:lang w:val="vi-VN"/>
        </w:rPr>
        <w:t xml:space="preserve">t Nam chịu ảnh hưởng sâu rộng </w:t>
      </w:r>
      <w:r w:rsidR="00D00E1F" w:rsidRPr="000007D2">
        <w:rPr>
          <w:rFonts w:ascii="Times New Roman" w:hAnsi="Times New Roman" w:cs="Times New Roman"/>
          <w:sz w:val="24"/>
          <w:szCs w:val="24"/>
          <w:lang w:val="vi-VN"/>
        </w:rPr>
        <w:t xml:space="preserve">từ </w:t>
      </w:r>
      <w:r w:rsidR="00F137C7" w:rsidRPr="000007D2">
        <w:rPr>
          <w:rFonts w:ascii="Times New Roman" w:hAnsi="Times New Roman" w:cs="Times New Roman"/>
          <w:sz w:val="24"/>
          <w:szCs w:val="24"/>
          <w:lang w:val="vi-VN"/>
        </w:rPr>
        <w:t>các quan niệm của luật La Mã</w:t>
      </w:r>
      <w:r w:rsidR="000F3396" w:rsidRPr="000007D2">
        <w:rPr>
          <w:rFonts w:ascii="Times New Roman" w:hAnsi="Times New Roman" w:cs="Times New Roman"/>
          <w:sz w:val="24"/>
          <w:szCs w:val="24"/>
          <w:lang w:val="vi-VN"/>
        </w:rPr>
        <w:t xml:space="preserve"> và</w:t>
      </w:r>
      <w:r w:rsidR="00B77F59" w:rsidRPr="000007D2">
        <w:rPr>
          <w:rFonts w:ascii="Times New Roman" w:hAnsi="Times New Roman" w:cs="Times New Roman"/>
          <w:sz w:val="24"/>
          <w:szCs w:val="24"/>
          <w:lang w:val="vi-VN"/>
        </w:rPr>
        <w:t xml:space="preserve"> hiể</w:t>
      </w:r>
      <w:r w:rsidR="000F3396" w:rsidRPr="000007D2">
        <w:rPr>
          <w:rFonts w:ascii="Times New Roman" w:hAnsi="Times New Roman" w:cs="Times New Roman"/>
          <w:sz w:val="24"/>
          <w:szCs w:val="24"/>
          <w:lang w:val="vi-VN"/>
        </w:rPr>
        <w:t xml:space="preserve">n nhiên </w:t>
      </w:r>
      <w:r w:rsidR="00B77F59" w:rsidRPr="000007D2">
        <w:rPr>
          <w:rFonts w:ascii="Times New Roman" w:hAnsi="Times New Roman" w:cs="Times New Roman"/>
          <w:sz w:val="24"/>
          <w:szCs w:val="24"/>
          <w:lang w:val="vi-VN"/>
        </w:rPr>
        <w:t>vấn đề</w:t>
      </w:r>
      <w:r w:rsidR="00551D7E" w:rsidRPr="000007D2">
        <w:rPr>
          <w:rFonts w:ascii="Times New Roman" w:hAnsi="Times New Roman" w:cs="Times New Roman"/>
          <w:sz w:val="24"/>
          <w:szCs w:val="24"/>
          <w:lang w:val="vi-VN"/>
        </w:rPr>
        <w:t xml:space="preserve"> GTHĐ cũng không </w:t>
      </w:r>
      <w:r w:rsidR="000F3396" w:rsidRPr="000007D2">
        <w:rPr>
          <w:rFonts w:ascii="Times New Roman" w:hAnsi="Times New Roman" w:cs="Times New Roman"/>
          <w:sz w:val="24"/>
          <w:szCs w:val="24"/>
          <w:lang w:val="vi-VN"/>
        </w:rPr>
        <w:t xml:space="preserve">là </w:t>
      </w:r>
      <w:r w:rsidR="00B77F59" w:rsidRPr="000007D2">
        <w:rPr>
          <w:rFonts w:ascii="Times New Roman" w:hAnsi="Times New Roman" w:cs="Times New Roman"/>
          <w:sz w:val="24"/>
          <w:szCs w:val="24"/>
          <w:lang w:val="vi-VN"/>
        </w:rPr>
        <w:t>ngoại lệ</w:t>
      </w:r>
      <w:r w:rsidR="00F137C7" w:rsidRPr="000007D2">
        <w:rPr>
          <w:rStyle w:val="FootnoteReference"/>
          <w:rFonts w:ascii="Times New Roman" w:hAnsi="Times New Roman" w:cs="Times New Roman"/>
          <w:sz w:val="24"/>
          <w:szCs w:val="24"/>
          <w:lang w:val="vi-VN"/>
        </w:rPr>
        <w:footnoteReference w:id="97"/>
      </w:r>
      <w:r w:rsidR="00B77F59" w:rsidRPr="000007D2">
        <w:rPr>
          <w:rFonts w:ascii="Times New Roman" w:hAnsi="Times New Roman" w:cs="Times New Roman"/>
          <w:sz w:val="24"/>
          <w:szCs w:val="24"/>
          <w:lang w:val="vi-VN"/>
        </w:rPr>
        <w:t>.</w:t>
      </w:r>
      <w:r w:rsidR="00413524" w:rsidRPr="000007D2">
        <w:rPr>
          <w:rFonts w:ascii="Times New Roman" w:hAnsi="Times New Roman" w:cs="Times New Roman"/>
          <w:sz w:val="24"/>
          <w:szCs w:val="24"/>
          <w:lang w:val="vi-VN"/>
        </w:rPr>
        <w:t xml:space="preserve"> </w:t>
      </w:r>
      <w:r w:rsidR="001B28BC" w:rsidRPr="000007D2">
        <w:rPr>
          <w:rFonts w:ascii="Times New Roman" w:hAnsi="Times New Roman" w:cs="Times New Roman"/>
          <w:sz w:val="24"/>
          <w:szCs w:val="24"/>
          <w:lang w:val="vi-VN"/>
        </w:rPr>
        <w:t>Nguyên tắc về sự thắng thế của ý chí các bên trong hợp đồng so với câu từ của hợp đồng này đã có căn bản rất rõ ràng trong nền pháp chế La Mã như nhận định mang tính nền tảng của Papinianus (</w:t>
      </w:r>
      <w:r w:rsidR="001B28BC" w:rsidRPr="000007D2">
        <w:rPr>
          <w:rFonts w:ascii="Times New Roman" w:hAnsi="Times New Roman" w:cs="Times New Roman"/>
          <w:i/>
          <w:sz w:val="24"/>
          <w:szCs w:val="24"/>
          <w:lang w:val="vi-VN"/>
        </w:rPr>
        <w:t>In conventionibus, contrahentium voluntatem potius quam verba spectari placuit</w:t>
      </w:r>
      <w:r w:rsidR="001B28BC" w:rsidRPr="000007D2">
        <w:rPr>
          <w:rFonts w:ascii="Times New Roman" w:hAnsi="Times New Roman" w:cs="Times New Roman"/>
          <w:sz w:val="24"/>
          <w:szCs w:val="24"/>
          <w:lang w:val="vi-VN"/>
        </w:rPr>
        <w:t>)</w:t>
      </w:r>
      <w:r w:rsidR="001B28BC" w:rsidRPr="000007D2">
        <w:rPr>
          <w:rStyle w:val="FootnoteReference"/>
          <w:rFonts w:ascii="Times New Roman" w:hAnsi="Times New Roman" w:cs="Times New Roman"/>
          <w:sz w:val="24"/>
          <w:szCs w:val="24"/>
          <w:lang w:val="vi-VN"/>
        </w:rPr>
        <w:footnoteReference w:id="98"/>
      </w:r>
      <w:r w:rsidR="001B28BC" w:rsidRPr="000007D2">
        <w:rPr>
          <w:rFonts w:ascii="Times New Roman" w:hAnsi="Times New Roman" w:cs="Times New Roman"/>
          <w:sz w:val="24"/>
          <w:szCs w:val="24"/>
          <w:lang w:val="vi-VN"/>
        </w:rPr>
        <w:t>.</w:t>
      </w:r>
      <w:r w:rsidR="00F137C7" w:rsidRPr="000007D2">
        <w:rPr>
          <w:rFonts w:ascii="Times New Roman" w:hAnsi="Times New Roman" w:cs="Times New Roman"/>
          <w:sz w:val="24"/>
          <w:szCs w:val="24"/>
          <w:lang w:val="vi-VN"/>
        </w:rPr>
        <w:t xml:space="preserve"> </w:t>
      </w:r>
    </w:p>
    <w:p w14:paraId="23845C17" w14:textId="2B1BB7D6" w:rsidR="004D5AF1" w:rsidRPr="000007D2" w:rsidRDefault="00F137C7"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b/>
          <w:i/>
          <w:sz w:val="24"/>
          <w:szCs w:val="24"/>
          <w:lang w:val="vi-VN"/>
        </w:rPr>
        <w:tab/>
      </w:r>
      <w:r w:rsidR="00772EB4" w:rsidRPr="000007D2">
        <w:rPr>
          <w:rFonts w:ascii="Times New Roman" w:hAnsi="Times New Roman" w:cs="Times New Roman"/>
          <w:b/>
          <w:i/>
          <w:sz w:val="24"/>
          <w:szCs w:val="24"/>
          <w:lang w:val="vi-VN"/>
        </w:rPr>
        <w:t>b</w:t>
      </w:r>
      <w:r w:rsidR="00A6504A" w:rsidRPr="000007D2">
        <w:rPr>
          <w:rFonts w:ascii="Times New Roman" w:hAnsi="Times New Roman" w:cs="Times New Roman"/>
          <w:b/>
          <w:i/>
          <w:sz w:val="24"/>
          <w:szCs w:val="24"/>
          <w:lang w:val="vi-VN"/>
        </w:rPr>
        <w:t>) K</w:t>
      </w:r>
      <w:r w:rsidR="004D5AF1" w:rsidRPr="000007D2">
        <w:rPr>
          <w:rFonts w:ascii="Times New Roman" w:hAnsi="Times New Roman" w:cs="Times New Roman"/>
          <w:b/>
          <w:i/>
          <w:sz w:val="24"/>
          <w:szCs w:val="24"/>
          <w:lang w:val="vi-VN"/>
        </w:rPr>
        <w:t>ết hợp giữa việc xem xét các điều khoản, câu từ của hợp đồng và ý chí của các bên trong quá trình tiền hợp đồng</w:t>
      </w:r>
      <w:r w:rsidR="00B2092C" w:rsidRPr="000007D2">
        <w:rPr>
          <w:rFonts w:ascii="Times New Roman" w:hAnsi="Times New Roman" w:cs="Times New Roman"/>
          <w:b/>
          <w:i/>
          <w:sz w:val="24"/>
          <w:szCs w:val="24"/>
          <w:lang w:val="vi-VN"/>
        </w:rPr>
        <w:t>, xác lập hợp đồng và thực hiện hợp đồng</w:t>
      </w:r>
      <w:r w:rsidR="00290611" w:rsidRPr="000007D2">
        <w:rPr>
          <w:rStyle w:val="FootnoteReference"/>
          <w:rFonts w:ascii="Times New Roman" w:hAnsi="Times New Roman" w:cs="Times New Roman"/>
          <w:b/>
          <w:i/>
          <w:sz w:val="24"/>
          <w:szCs w:val="24"/>
          <w:lang w:val="vi-VN"/>
        </w:rPr>
        <w:footnoteReference w:id="99"/>
      </w:r>
    </w:p>
    <w:p w14:paraId="27CDAF5B" w14:textId="77777777" w:rsidR="00F10C49" w:rsidRPr="000007D2" w:rsidRDefault="00F10C49"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Ảnh hưởng tinh thần stricti juris, các nước common law áp dụng một cách tuyệt đối nguyên tắc parol evidence, tức là cơ quan tài phán sẽ không xem xét các chứng cứ trái với những điều khoản của hợp đồng, vì vốn dĩ các điều khoản của hợp đồ</w:t>
      </w:r>
      <w:r w:rsidR="00D07471" w:rsidRPr="000007D2">
        <w:rPr>
          <w:rFonts w:ascii="Times New Roman" w:hAnsi="Times New Roman" w:cs="Times New Roman"/>
          <w:sz w:val="24"/>
          <w:szCs w:val="24"/>
          <w:lang w:val="vi-VN"/>
        </w:rPr>
        <w:t xml:space="preserve">ng, theo </w:t>
      </w:r>
      <w:r w:rsidRPr="000007D2">
        <w:rPr>
          <w:rFonts w:ascii="Times New Roman" w:hAnsi="Times New Roman" w:cs="Times New Roman"/>
          <w:sz w:val="24"/>
          <w:szCs w:val="24"/>
          <w:lang w:val="vi-VN"/>
        </w:rPr>
        <w:t>tinh thần của các nước common law, còn ưu thế hơn cả ý chí của các bên khi GTHĐ. Với cách tiếp cận như vậy, nguyên tắc parol evidence là không phù hợp và không thể tồn tại trong bối cảnh của các quan niệm về GTHĐ ở Việt Nam.</w:t>
      </w:r>
    </w:p>
    <w:p w14:paraId="18CCF719" w14:textId="77777777" w:rsidR="00F10C49" w:rsidRPr="000007D2" w:rsidRDefault="00F10C49"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Trong khung cảnh của luật thực định tại Việt Nam, d</w:t>
      </w:r>
      <w:r w:rsidR="00967E02" w:rsidRPr="000007D2">
        <w:rPr>
          <w:rFonts w:ascii="Times New Roman" w:hAnsi="Times New Roman" w:cs="Times New Roman"/>
          <w:sz w:val="24"/>
          <w:szCs w:val="24"/>
          <w:lang w:val="vi-VN"/>
        </w:rPr>
        <w:t>ẫu rằng ý chí của các bên trong hợp đồng là tối thượng và chiếm ưu thế hơn so với các câu từ của hợp đồng, nhưng bản thân từ ngữ của hợp đồng cũng cần phải được xem xét. Hơn thế nữa, không chỉ bản thân hợp đồng mà các chứng cứ</w:t>
      </w:r>
      <w:r w:rsidR="00FB7073" w:rsidRPr="000007D2">
        <w:rPr>
          <w:rFonts w:ascii="Times New Roman" w:hAnsi="Times New Roman" w:cs="Times New Roman"/>
          <w:sz w:val="24"/>
          <w:szCs w:val="24"/>
          <w:lang w:val="vi-VN"/>
        </w:rPr>
        <w:t xml:space="preserve"> trong quá trình tiền hợp đồng, giao kết hợp đồng và thực hiện hợp đồng </w:t>
      </w:r>
      <w:r w:rsidR="00967E02" w:rsidRPr="000007D2">
        <w:rPr>
          <w:rFonts w:ascii="Times New Roman" w:hAnsi="Times New Roman" w:cs="Times New Roman"/>
          <w:sz w:val="24"/>
          <w:szCs w:val="24"/>
          <w:lang w:val="vi-VN"/>
        </w:rPr>
        <w:t>do các bên đệ trình hoặc do cơ quan tài phán thu thập được cũng cần phải đượ</w:t>
      </w:r>
      <w:r w:rsidR="00C362C8" w:rsidRPr="000007D2">
        <w:rPr>
          <w:rFonts w:ascii="Times New Roman" w:hAnsi="Times New Roman" w:cs="Times New Roman"/>
          <w:sz w:val="24"/>
          <w:szCs w:val="24"/>
          <w:lang w:val="vi-VN"/>
        </w:rPr>
        <w:t>c đánh giá</w:t>
      </w:r>
      <w:r w:rsidR="00967E02" w:rsidRPr="000007D2">
        <w:rPr>
          <w:rFonts w:ascii="Times New Roman" w:hAnsi="Times New Roman" w:cs="Times New Roman"/>
          <w:sz w:val="24"/>
          <w:szCs w:val="24"/>
          <w:lang w:val="vi-VN"/>
        </w:rPr>
        <w:t xml:space="preserve"> một cách khách </w:t>
      </w:r>
      <w:r w:rsidR="00967E02" w:rsidRPr="000007D2">
        <w:rPr>
          <w:rFonts w:ascii="Times New Roman" w:hAnsi="Times New Roman" w:cs="Times New Roman"/>
          <w:sz w:val="24"/>
          <w:szCs w:val="24"/>
          <w:lang w:val="vi-VN"/>
        </w:rPr>
        <w:lastRenderedPageBreak/>
        <w:t>quan</w:t>
      </w:r>
      <w:r w:rsidR="00405AB6" w:rsidRPr="000007D2">
        <w:rPr>
          <w:rFonts w:ascii="Times New Roman" w:hAnsi="Times New Roman" w:cs="Times New Roman"/>
          <w:sz w:val="24"/>
          <w:szCs w:val="24"/>
          <w:lang w:val="vi-VN"/>
        </w:rPr>
        <w:t>,</w:t>
      </w:r>
      <w:r w:rsidR="00967E02" w:rsidRPr="000007D2">
        <w:rPr>
          <w:rFonts w:ascii="Times New Roman" w:hAnsi="Times New Roman" w:cs="Times New Roman"/>
          <w:sz w:val="24"/>
          <w:szCs w:val="24"/>
          <w:lang w:val="vi-VN"/>
        </w:rPr>
        <w:t xml:space="preserve"> thấu đáo.</w:t>
      </w:r>
      <w:r w:rsidR="00FB7073" w:rsidRPr="000007D2">
        <w:rPr>
          <w:rFonts w:ascii="Times New Roman" w:hAnsi="Times New Roman" w:cs="Times New Roman"/>
          <w:sz w:val="24"/>
          <w:szCs w:val="24"/>
          <w:lang w:val="vi-VN"/>
        </w:rPr>
        <w:t xml:space="preserve"> Chúng tôi cho rằng đây là một quy định phù hợp và thuyết phục, vì cơ quan tài phán càng tiếp cận nhiều chứng cứ, tài liệu thì càng thuận tiện trong việc đưa ra phán quyết công bằng và hợp lý cho các bên. Thực tiễn xét xử của tòa án Việt Nam cũng đi theo hướng tiếp cận này.</w:t>
      </w:r>
    </w:p>
    <w:p w14:paraId="0A304709" w14:textId="77777777" w:rsidR="0052628E" w:rsidRPr="000007D2" w:rsidRDefault="00D46A6F"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Trong một vụ tranh chấp về hợp đồng mua bán nhà</w:t>
      </w:r>
      <w:r w:rsidR="00C3122F" w:rsidRPr="000007D2">
        <w:rPr>
          <w:rFonts w:ascii="Times New Roman" w:hAnsi="Times New Roman" w:cs="Times New Roman"/>
          <w:sz w:val="24"/>
          <w:szCs w:val="24"/>
          <w:lang w:val="vi-VN"/>
        </w:rPr>
        <w:t xml:space="preserve"> được giải quyết bởi Tòa án nhân dân thành phố Hồ Chí Minh</w:t>
      </w:r>
      <w:r w:rsidRPr="000007D2">
        <w:rPr>
          <w:rFonts w:ascii="Times New Roman" w:hAnsi="Times New Roman" w:cs="Times New Roman"/>
          <w:sz w:val="24"/>
          <w:szCs w:val="24"/>
          <w:lang w:val="vi-VN"/>
        </w:rPr>
        <w:t xml:space="preserve">, hợp đồng này không ghi rõ diện tích nhà bán là bao nhiêu. Căn cứ vào các chứng cứ do các bên đệ trình và thu thập được, tòa án phán rằng </w:t>
      </w:r>
      <w:r w:rsidR="00F507C9" w:rsidRPr="000007D2">
        <w:rPr>
          <w:rFonts w:ascii="Times New Roman" w:hAnsi="Times New Roman" w:cs="Times New Roman"/>
          <w:sz w:val="24"/>
          <w:szCs w:val="24"/>
          <w:lang w:val="vi-VN"/>
        </w:rPr>
        <w:t>ý chí của các bên tại thời điểm bán là bán nguyên căn nhà, còn nếu chỉ bán một phần thì phải ghi rõ phần diện tích cầ</w:t>
      </w:r>
      <w:r w:rsidR="00F8529A" w:rsidRPr="000007D2">
        <w:rPr>
          <w:rFonts w:ascii="Times New Roman" w:hAnsi="Times New Roman" w:cs="Times New Roman"/>
          <w:sz w:val="24"/>
          <w:szCs w:val="24"/>
          <w:lang w:val="vi-VN"/>
        </w:rPr>
        <w:t xml:space="preserve">n bán. Ngoài ra, giá bán nhà </w:t>
      </w:r>
      <w:r w:rsidR="00F507C9" w:rsidRPr="000007D2">
        <w:rPr>
          <w:rFonts w:ascii="Times New Roman" w:hAnsi="Times New Roman" w:cs="Times New Roman"/>
          <w:sz w:val="24"/>
          <w:szCs w:val="24"/>
          <w:lang w:val="vi-VN"/>
        </w:rPr>
        <w:t>320 lượ</w:t>
      </w:r>
      <w:r w:rsidR="00F8529A" w:rsidRPr="000007D2">
        <w:rPr>
          <w:rFonts w:ascii="Times New Roman" w:hAnsi="Times New Roman" w:cs="Times New Roman"/>
          <w:sz w:val="24"/>
          <w:szCs w:val="24"/>
          <w:lang w:val="vi-VN"/>
        </w:rPr>
        <w:t>ng vàng</w:t>
      </w:r>
      <w:r w:rsidR="00F507C9" w:rsidRPr="000007D2">
        <w:rPr>
          <w:rFonts w:ascii="Times New Roman" w:hAnsi="Times New Roman" w:cs="Times New Roman"/>
          <w:sz w:val="24"/>
          <w:szCs w:val="24"/>
          <w:lang w:val="vi-VN"/>
        </w:rPr>
        <w:t xml:space="preserve"> là giá thực tế của toàn bộ căn nhà, vì nếu chỉ bán một phần thì giá sẽ thấp hơn. Cuối cùng, trong quá trình tố tụng, bên bán thừa nhận là bán toàn bộ căn nhà. Dựa trên các lập luận và chứng cứ có được, tòa án tuyên y án sơ thẩm, phán rằng đối tượng của hợp đồng là toàn bộ căn nhà, chứ không phải chỉ một phần</w:t>
      </w:r>
      <w:r w:rsidR="00F507C9" w:rsidRPr="000007D2">
        <w:rPr>
          <w:rStyle w:val="FootnoteReference"/>
          <w:rFonts w:ascii="Times New Roman" w:hAnsi="Times New Roman" w:cs="Times New Roman"/>
          <w:sz w:val="24"/>
          <w:szCs w:val="24"/>
          <w:lang w:val="vi-VN"/>
        </w:rPr>
        <w:footnoteReference w:id="100"/>
      </w:r>
      <w:r w:rsidR="00F507C9" w:rsidRPr="000007D2">
        <w:rPr>
          <w:rFonts w:ascii="Times New Roman" w:hAnsi="Times New Roman" w:cs="Times New Roman"/>
          <w:sz w:val="24"/>
          <w:szCs w:val="24"/>
          <w:lang w:val="vi-VN"/>
        </w:rPr>
        <w:t>.</w:t>
      </w:r>
    </w:p>
    <w:p w14:paraId="7921ECA6" w14:textId="77777777" w:rsidR="003446E9" w:rsidRPr="000007D2" w:rsidRDefault="0052628E"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sz w:val="24"/>
          <w:szCs w:val="24"/>
          <w:lang w:val="vi-VN"/>
        </w:rPr>
        <w:tab/>
        <w:t>Trong một vụ việc khác, hợp đồng mua bán giữa các bên không nói rõ là các bên chỉ bán nhà hay là bán nhà có kèm theo chuyển nhượng quyền sử dụng đất. Tòa án sơ thẩm và phúc thẩm khi xét xử đã chưa xác minh đầy đủ thông tin về diện tích đất, cũng như chưa làm rõ rằng khi bên mua xin đổi mục đích sử dụng đất thì bên bán có biết hay không. Do vậ</w:t>
      </w:r>
      <w:r w:rsidR="009A3265" w:rsidRPr="000007D2">
        <w:rPr>
          <w:rFonts w:ascii="Times New Roman" w:hAnsi="Times New Roman" w:cs="Times New Roman"/>
          <w:sz w:val="24"/>
          <w:szCs w:val="24"/>
          <w:lang w:val="vi-VN"/>
        </w:rPr>
        <w:t>y, Tòa án nhân dân t</w:t>
      </w:r>
      <w:r w:rsidRPr="000007D2">
        <w:rPr>
          <w:rFonts w:ascii="Times New Roman" w:hAnsi="Times New Roman" w:cs="Times New Roman"/>
          <w:sz w:val="24"/>
          <w:szCs w:val="24"/>
          <w:lang w:val="vi-VN"/>
        </w:rPr>
        <w:t>ối cao tuyên hủy cả án sơ thẩm và phúc thẩm, giao Tòa án nhân dân huyện Bình Sơn, tỉnh Quảng Ngãi xử sơ thẩm lại từ đầu</w:t>
      </w:r>
      <w:r w:rsidRPr="000007D2">
        <w:rPr>
          <w:rStyle w:val="FootnoteReference"/>
          <w:rFonts w:ascii="Times New Roman" w:hAnsi="Times New Roman" w:cs="Times New Roman"/>
          <w:sz w:val="24"/>
          <w:szCs w:val="24"/>
          <w:lang w:val="vi-VN"/>
        </w:rPr>
        <w:footnoteReference w:id="101"/>
      </w:r>
      <w:r w:rsidRPr="000007D2">
        <w:rPr>
          <w:rFonts w:ascii="Times New Roman" w:hAnsi="Times New Roman" w:cs="Times New Roman"/>
          <w:sz w:val="24"/>
          <w:szCs w:val="24"/>
          <w:lang w:val="vi-VN"/>
        </w:rPr>
        <w:t>.</w:t>
      </w:r>
    </w:p>
    <w:p w14:paraId="258087FB" w14:textId="04630D51" w:rsidR="00B2092C" w:rsidRPr="000007D2" w:rsidRDefault="003446E9"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b/>
          <w:i/>
          <w:sz w:val="24"/>
          <w:szCs w:val="24"/>
          <w:lang w:val="vi-VN"/>
        </w:rPr>
        <w:tab/>
      </w:r>
      <w:r w:rsidR="00772EB4" w:rsidRPr="000007D2">
        <w:rPr>
          <w:rFonts w:ascii="Times New Roman" w:hAnsi="Times New Roman" w:cs="Times New Roman"/>
          <w:b/>
          <w:i/>
          <w:sz w:val="24"/>
          <w:szCs w:val="24"/>
          <w:lang w:val="vi-VN"/>
        </w:rPr>
        <w:t>c</w:t>
      </w:r>
      <w:r w:rsidR="00A4731B" w:rsidRPr="000007D2">
        <w:rPr>
          <w:rFonts w:ascii="Times New Roman" w:hAnsi="Times New Roman" w:cs="Times New Roman"/>
          <w:b/>
          <w:i/>
          <w:sz w:val="24"/>
          <w:szCs w:val="24"/>
          <w:lang w:val="vi-VN"/>
        </w:rPr>
        <w:t>) G</w:t>
      </w:r>
      <w:r w:rsidR="00152447" w:rsidRPr="000007D2">
        <w:rPr>
          <w:rFonts w:ascii="Times New Roman" w:hAnsi="Times New Roman" w:cs="Times New Roman"/>
          <w:b/>
          <w:i/>
          <w:sz w:val="24"/>
          <w:szCs w:val="24"/>
          <w:lang w:val="vi-VN"/>
        </w:rPr>
        <w:t>iải thích theo ý nghĩa và mục đích phù hợp nhất của hợp đồng</w:t>
      </w:r>
      <w:r w:rsidR="00290611" w:rsidRPr="000007D2">
        <w:rPr>
          <w:rStyle w:val="FootnoteReference"/>
          <w:rFonts w:ascii="Times New Roman" w:hAnsi="Times New Roman" w:cs="Times New Roman"/>
          <w:b/>
          <w:i/>
          <w:sz w:val="24"/>
          <w:szCs w:val="24"/>
          <w:lang w:val="vi-VN"/>
        </w:rPr>
        <w:footnoteReference w:id="102"/>
      </w:r>
    </w:p>
    <w:p w14:paraId="4EED5C68" w14:textId="77777777" w:rsidR="00416E4B" w:rsidRPr="000007D2" w:rsidRDefault="00975D51"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b/>
          <w:i/>
          <w:sz w:val="24"/>
          <w:szCs w:val="24"/>
          <w:lang w:val="vi-VN"/>
        </w:rPr>
        <w:tab/>
      </w:r>
      <w:r w:rsidRPr="000007D2">
        <w:rPr>
          <w:rFonts w:ascii="Times New Roman" w:hAnsi="Times New Roman" w:cs="Times New Roman"/>
          <w:sz w:val="24"/>
          <w:szCs w:val="24"/>
          <w:lang w:val="vi-VN"/>
        </w:rPr>
        <w:t xml:space="preserve">Các bên tham gia vào hợp đồng với mong muốn đạt được những lợi ích khác nhau, </w:t>
      </w:r>
      <w:r w:rsidR="00416E4B" w:rsidRPr="000007D2">
        <w:rPr>
          <w:rFonts w:ascii="Times New Roman" w:hAnsi="Times New Roman" w:cs="Times New Roman"/>
          <w:sz w:val="24"/>
          <w:szCs w:val="24"/>
          <w:lang w:val="vi-VN"/>
        </w:rPr>
        <w:t>nên cách các bên nhìn nhận và hiểu một điều khoản còn hồ nghi và mập mờ thường sẽ</w:t>
      </w:r>
      <w:r w:rsidR="00ED530B" w:rsidRPr="000007D2">
        <w:rPr>
          <w:rFonts w:ascii="Times New Roman" w:hAnsi="Times New Roman" w:cs="Times New Roman"/>
          <w:sz w:val="24"/>
          <w:szCs w:val="24"/>
          <w:lang w:val="vi-VN"/>
        </w:rPr>
        <w:t xml:space="preserve"> khác biệt</w:t>
      </w:r>
      <w:r w:rsidR="00416E4B" w:rsidRPr="000007D2">
        <w:rPr>
          <w:rFonts w:ascii="Times New Roman" w:hAnsi="Times New Roman" w:cs="Times New Roman"/>
          <w:sz w:val="24"/>
          <w:szCs w:val="24"/>
          <w:lang w:val="vi-VN"/>
        </w:rPr>
        <w:t>. Do vậy, cơ quan tài phán cần căn cứ vào ý nghĩa và mục đích phù hợp nhất của hợp đồ</w:t>
      </w:r>
      <w:r w:rsidR="00565045" w:rsidRPr="000007D2">
        <w:rPr>
          <w:rFonts w:ascii="Times New Roman" w:hAnsi="Times New Roman" w:cs="Times New Roman"/>
          <w:sz w:val="24"/>
          <w:szCs w:val="24"/>
          <w:lang w:val="vi-VN"/>
        </w:rPr>
        <w:t>ng</w:t>
      </w:r>
      <w:r w:rsidR="00416E4B" w:rsidRPr="000007D2">
        <w:rPr>
          <w:rFonts w:ascii="Times New Roman" w:hAnsi="Times New Roman" w:cs="Times New Roman"/>
          <w:sz w:val="24"/>
          <w:szCs w:val="24"/>
          <w:lang w:val="vi-VN"/>
        </w:rPr>
        <w:t xml:space="preserve"> khi tiến hành GTHĐ. GTHĐ phải hướng đến việc ủng hộ hiệu lực của hợp đồng hơn là hủy bỏ và vô hiệu hóa hợp đồng</w:t>
      </w:r>
      <w:r w:rsidR="00743F9C" w:rsidRPr="000007D2">
        <w:rPr>
          <w:rFonts w:ascii="Times New Roman" w:hAnsi="Times New Roman" w:cs="Times New Roman"/>
          <w:sz w:val="24"/>
          <w:szCs w:val="24"/>
          <w:lang w:val="vi-VN"/>
        </w:rPr>
        <w:t xml:space="preserve"> (</w:t>
      </w:r>
      <w:r w:rsidR="00743F9C" w:rsidRPr="000007D2">
        <w:rPr>
          <w:rFonts w:ascii="Times New Roman" w:hAnsi="Times New Roman" w:cs="Times New Roman"/>
          <w:i/>
          <w:sz w:val="24"/>
          <w:szCs w:val="24"/>
          <w:lang w:val="vi-VN"/>
        </w:rPr>
        <w:t>Conmodissimum est id accipi, quo res de qua agitur magis valeat quam pereat</w:t>
      </w:r>
      <w:r w:rsidR="00743F9C" w:rsidRPr="000007D2">
        <w:rPr>
          <w:rFonts w:ascii="Times New Roman" w:hAnsi="Times New Roman" w:cs="Times New Roman"/>
          <w:sz w:val="24"/>
          <w:szCs w:val="24"/>
          <w:lang w:val="vi-VN"/>
        </w:rPr>
        <w:t>)</w:t>
      </w:r>
      <w:r w:rsidR="00416E4B" w:rsidRPr="000007D2">
        <w:rPr>
          <w:rFonts w:ascii="Times New Roman" w:hAnsi="Times New Roman" w:cs="Times New Roman"/>
          <w:sz w:val="24"/>
          <w:szCs w:val="24"/>
          <w:lang w:val="vi-VN"/>
        </w:rPr>
        <w:t xml:space="preserve">. </w:t>
      </w:r>
      <w:r w:rsidR="00743F9C" w:rsidRPr="000007D2">
        <w:rPr>
          <w:rFonts w:ascii="Times New Roman" w:hAnsi="Times New Roman" w:cs="Times New Roman"/>
          <w:sz w:val="24"/>
          <w:szCs w:val="24"/>
          <w:lang w:val="vi-VN"/>
        </w:rPr>
        <w:t>Đây cũng là tinh thần favorem validitatis mà pháp luật Việt Nam hiện thời chịu ảnh hưởng mạnh mẽ</w:t>
      </w:r>
      <w:r w:rsidR="003446E9" w:rsidRPr="000007D2">
        <w:rPr>
          <w:rFonts w:ascii="Times New Roman" w:hAnsi="Times New Roman" w:cs="Times New Roman"/>
          <w:sz w:val="24"/>
          <w:szCs w:val="24"/>
          <w:lang w:val="vi-VN"/>
        </w:rPr>
        <w:t xml:space="preserve"> từ quan niệm của Julianus</w:t>
      </w:r>
      <w:r w:rsidR="00743F9C" w:rsidRPr="000007D2">
        <w:rPr>
          <w:rFonts w:ascii="Times New Roman" w:hAnsi="Times New Roman" w:cs="Times New Roman"/>
          <w:sz w:val="24"/>
          <w:szCs w:val="24"/>
          <w:lang w:val="vi-VN"/>
        </w:rPr>
        <w:t xml:space="preserve"> </w:t>
      </w:r>
      <w:r w:rsidR="003446E9" w:rsidRPr="000007D2">
        <w:rPr>
          <w:rFonts w:ascii="Times New Roman" w:hAnsi="Times New Roman" w:cs="Times New Roman"/>
          <w:sz w:val="24"/>
          <w:szCs w:val="24"/>
          <w:lang w:val="vi-VN"/>
        </w:rPr>
        <w:t xml:space="preserve">theo pháp </w:t>
      </w:r>
      <w:r w:rsidR="00743F9C" w:rsidRPr="000007D2">
        <w:rPr>
          <w:rFonts w:ascii="Times New Roman" w:hAnsi="Times New Roman" w:cs="Times New Roman"/>
          <w:sz w:val="24"/>
          <w:szCs w:val="24"/>
          <w:lang w:val="vi-VN"/>
        </w:rPr>
        <w:t>luật La Mã</w:t>
      </w:r>
      <w:r w:rsidR="00743F9C" w:rsidRPr="000007D2">
        <w:rPr>
          <w:rStyle w:val="FootnoteReference"/>
          <w:rFonts w:ascii="Times New Roman" w:hAnsi="Times New Roman" w:cs="Times New Roman"/>
          <w:sz w:val="24"/>
          <w:szCs w:val="24"/>
          <w:lang w:val="vi-VN"/>
        </w:rPr>
        <w:footnoteReference w:id="103"/>
      </w:r>
      <w:r w:rsidR="00743F9C" w:rsidRPr="000007D2">
        <w:rPr>
          <w:rFonts w:ascii="Times New Roman" w:hAnsi="Times New Roman" w:cs="Times New Roman"/>
          <w:sz w:val="24"/>
          <w:szCs w:val="24"/>
          <w:lang w:val="vi-VN"/>
        </w:rPr>
        <w:t xml:space="preserve">. </w:t>
      </w:r>
    </w:p>
    <w:p w14:paraId="02FEF2C7" w14:textId="5C352C6B" w:rsidR="00805D66" w:rsidRPr="000007D2" w:rsidRDefault="00805D66"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b/>
          <w:i/>
          <w:sz w:val="24"/>
          <w:szCs w:val="24"/>
          <w:lang w:val="vi-VN"/>
        </w:rPr>
        <w:tab/>
      </w:r>
      <w:r w:rsidR="00772EB4" w:rsidRPr="000007D2">
        <w:rPr>
          <w:rFonts w:ascii="Times New Roman" w:hAnsi="Times New Roman" w:cs="Times New Roman"/>
          <w:b/>
          <w:i/>
          <w:sz w:val="24"/>
          <w:szCs w:val="24"/>
          <w:lang w:val="vi-VN"/>
        </w:rPr>
        <w:t>d</w:t>
      </w:r>
      <w:r w:rsidR="00A4731B" w:rsidRPr="000007D2">
        <w:rPr>
          <w:rFonts w:ascii="Times New Roman" w:hAnsi="Times New Roman" w:cs="Times New Roman"/>
          <w:b/>
          <w:i/>
          <w:sz w:val="24"/>
          <w:szCs w:val="24"/>
          <w:lang w:val="vi-VN"/>
        </w:rPr>
        <w:t>) C</w:t>
      </w:r>
      <w:r w:rsidR="00AF3D6B" w:rsidRPr="000007D2">
        <w:rPr>
          <w:rFonts w:ascii="Times New Roman" w:hAnsi="Times New Roman" w:cs="Times New Roman"/>
          <w:b/>
          <w:i/>
          <w:sz w:val="24"/>
          <w:szCs w:val="24"/>
          <w:lang w:val="vi-VN"/>
        </w:rPr>
        <w:t>ác điều khoản phải được giải thích trong mối quan hệ tương hỗ với nhau sao cho phù hợp với toàn bộ nội dung hợp đồng</w:t>
      </w:r>
      <w:r w:rsidR="006C7DA8" w:rsidRPr="000007D2">
        <w:rPr>
          <w:rStyle w:val="FootnoteReference"/>
          <w:rFonts w:ascii="Times New Roman" w:hAnsi="Times New Roman" w:cs="Times New Roman"/>
          <w:b/>
          <w:i/>
          <w:sz w:val="24"/>
          <w:szCs w:val="24"/>
          <w:lang w:val="vi-VN"/>
        </w:rPr>
        <w:footnoteReference w:id="104"/>
      </w:r>
    </w:p>
    <w:p w14:paraId="09B46C7A" w14:textId="2B3BDE31" w:rsidR="00416E4B" w:rsidRPr="000007D2" w:rsidRDefault="00E676ED"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b/>
          <w:i/>
          <w:sz w:val="24"/>
          <w:szCs w:val="24"/>
          <w:lang w:val="vi-VN"/>
        </w:rPr>
        <w:tab/>
      </w:r>
      <w:r w:rsidRPr="000007D2">
        <w:rPr>
          <w:rFonts w:ascii="Times New Roman" w:hAnsi="Times New Roman" w:cs="Times New Roman"/>
          <w:sz w:val="24"/>
          <w:szCs w:val="24"/>
          <w:lang w:val="vi-VN"/>
        </w:rPr>
        <w:t xml:space="preserve">Các điều khoản của hợp đồng có một </w:t>
      </w:r>
      <w:r w:rsidR="00864232" w:rsidRPr="000007D2">
        <w:rPr>
          <w:rFonts w:ascii="Times New Roman" w:hAnsi="Times New Roman" w:cs="Times New Roman"/>
          <w:sz w:val="24"/>
          <w:szCs w:val="24"/>
        </w:rPr>
        <w:t xml:space="preserve">mối </w:t>
      </w:r>
      <w:r w:rsidRPr="000007D2">
        <w:rPr>
          <w:rFonts w:ascii="Times New Roman" w:hAnsi="Times New Roman" w:cs="Times New Roman"/>
          <w:sz w:val="24"/>
          <w:szCs w:val="24"/>
          <w:lang w:val="vi-VN"/>
        </w:rPr>
        <w:t xml:space="preserve">quan hệ </w:t>
      </w:r>
      <w:r w:rsidR="00F32969" w:rsidRPr="000007D2">
        <w:rPr>
          <w:rFonts w:ascii="Times New Roman" w:hAnsi="Times New Roman" w:cs="Times New Roman"/>
          <w:sz w:val="24"/>
          <w:szCs w:val="24"/>
          <w:lang w:val="vi-VN"/>
        </w:rPr>
        <w:t>mật thiết và khăn khít với nhau, do vậy hiệu lực của điều khoản này có thể</w:t>
      </w:r>
      <w:r w:rsidR="00C41F85" w:rsidRPr="000007D2">
        <w:rPr>
          <w:rFonts w:ascii="Times New Roman" w:hAnsi="Times New Roman" w:cs="Times New Roman"/>
          <w:sz w:val="24"/>
          <w:szCs w:val="24"/>
          <w:lang w:val="vi-VN"/>
        </w:rPr>
        <w:t xml:space="preserve"> là căn nguyên</w:t>
      </w:r>
      <w:r w:rsidR="00F32969" w:rsidRPr="000007D2">
        <w:rPr>
          <w:rFonts w:ascii="Times New Roman" w:hAnsi="Times New Roman" w:cs="Times New Roman"/>
          <w:sz w:val="24"/>
          <w:szCs w:val="24"/>
          <w:lang w:val="vi-VN"/>
        </w:rPr>
        <w:t xml:space="preserve"> hay hệ quả của các điều khoản khác. Tuy </w:t>
      </w:r>
      <w:r w:rsidR="00F32969" w:rsidRPr="000007D2">
        <w:rPr>
          <w:rFonts w:ascii="Times New Roman" w:hAnsi="Times New Roman" w:cs="Times New Roman"/>
          <w:sz w:val="24"/>
          <w:szCs w:val="24"/>
          <w:lang w:val="vi-VN"/>
        </w:rPr>
        <w:lastRenderedPageBreak/>
        <w:t xml:space="preserve">nhiên, khi cơ quan tài phán xem xét việc GTHĐ, </w:t>
      </w:r>
      <w:r w:rsidR="00686F7E" w:rsidRPr="000007D2">
        <w:rPr>
          <w:rFonts w:ascii="Times New Roman" w:hAnsi="Times New Roman" w:cs="Times New Roman"/>
          <w:sz w:val="24"/>
          <w:szCs w:val="24"/>
          <w:lang w:val="vi-VN"/>
        </w:rPr>
        <w:t>các điều khoản mô tả sai hợp đồng và hướng đến việc là</w:t>
      </w:r>
      <w:r w:rsidR="00680FB4" w:rsidRPr="000007D2">
        <w:rPr>
          <w:rFonts w:ascii="Times New Roman" w:hAnsi="Times New Roman" w:cs="Times New Roman"/>
          <w:sz w:val="24"/>
          <w:szCs w:val="24"/>
          <w:lang w:val="vi-VN"/>
        </w:rPr>
        <w:t>m</w:t>
      </w:r>
      <w:r w:rsidR="00686F7E" w:rsidRPr="000007D2">
        <w:rPr>
          <w:rFonts w:ascii="Times New Roman" w:hAnsi="Times New Roman" w:cs="Times New Roman"/>
          <w:sz w:val="24"/>
          <w:szCs w:val="24"/>
          <w:lang w:val="vi-VN"/>
        </w:rPr>
        <w:t xml:space="preserve"> cho hợp đồng vô hiệu và không thể thực hiện được phải nhườ</w:t>
      </w:r>
      <w:r w:rsidR="00680FB4" w:rsidRPr="000007D2">
        <w:rPr>
          <w:rFonts w:ascii="Times New Roman" w:hAnsi="Times New Roman" w:cs="Times New Roman"/>
          <w:sz w:val="24"/>
          <w:szCs w:val="24"/>
          <w:lang w:val="vi-VN"/>
        </w:rPr>
        <w:t>ng đường</w:t>
      </w:r>
      <w:r w:rsidR="00686F7E" w:rsidRPr="000007D2">
        <w:rPr>
          <w:rFonts w:ascii="Times New Roman" w:hAnsi="Times New Roman" w:cs="Times New Roman"/>
          <w:sz w:val="24"/>
          <w:szCs w:val="24"/>
          <w:lang w:val="vi-VN"/>
        </w:rPr>
        <w:t xml:space="preserve"> cho các điểu khoả</w:t>
      </w:r>
      <w:r w:rsidR="004E343B" w:rsidRPr="000007D2">
        <w:rPr>
          <w:rFonts w:ascii="Times New Roman" w:hAnsi="Times New Roman" w:cs="Times New Roman"/>
          <w:sz w:val="24"/>
          <w:szCs w:val="24"/>
          <w:lang w:val="vi-VN"/>
        </w:rPr>
        <w:t>n mô tả</w:t>
      </w:r>
      <w:r w:rsidR="00686F7E" w:rsidRPr="000007D2">
        <w:rPr>
          <w:rFonts w:ascii="Times New Roman" w:hAnsi="Times New Roman" w:cs="Times New Roman"/>
          <w:sz w:val="24"/>
          <w:szCs w:val="24"/>
          <w:lang w:val="vi-VN"/>
        </w:rPr>
        <w:t xml:space="preserve"> chính xác hợp đồng</w:t>
      </w:r>
      <w:r w:rsidR="00F103F5" w:rsidRPr="000007D2">
        <w:rPr>
          <w:rFonts w:ascii="Times New Roman" w:hAnsi="Times New Roman" w:cs="Times New Roman"/>
          <w:sz w:val="24"/>
          <w:szCs w:val="24"/>
          <w:lang w:val="vi-VN"/>
        </w:rPr>
        <w:t xml:space="preserve"> và nhắm đến việc làm cho hợp đồng có hiệu lực. Đây cũng chính là tinh thần </w:t>
      </w:r>
      <w:r w:rsidR="00F103F5" w:rsidRPr="000007D2">
        <w:rPr>
          <w:rFonts w:ascii="Times New Roman" w:hAnsi="Times New Roman" w:cs="Times New Roman"/>
          <w:i/>
          <w:sz w:val="24"/>
          <w:szCs w:val="24"/>
          <w:lang w:val="vi-VN"/>
        </w:rPr>
        <w:t xml:space="preserve">Falsa demonstratio non nocet, cum de corpore (persona) constat </w:t>
      </w:r>
      <w:r w:rsidR="00F103F5" w:rsidRPr="000007D2">
        <w:rPr>
          <w:rFonts w:ascii="Times New Roman" w:hAnsi="Times New Roman" w:cs="Times New Roman"/>
          <w:sz w:val="24"/>
          <w:szCs w:val="24"/>
          <w:lang w:val="vi-VN"/>
        </w:rPr>
        <w:t xml:space="preserve">của pháp luật La Mã. Điều này là hợp lý vì nếu đặt lên bàn cân thì một hoặc một vài điều khoản hợp đồng không thể có sức nặng bằng chính </w:t>
      </w:r>
      <w:r w:rsidR="004610CE" w:rsidRPr="000007D2">
        <w:rPr>
          <w:rFonts w:ascii="Times New Roman" w:hAnsi="Times New Roman" w:cs="Times New Roman"/>
          <w:sz w:val="24"/>
          <w:szCs w:val="24"/>
          <w:lang w:val="vi-VN"/>
        </w:rPr>
        <w:t xml:space="preserve">bản thân </w:t>
      </w:r>
      <w:r w:rsidR="00F103F5" w:rsidRPr="000007D2">
        <w:rPr>
          <w:rFonts w:ascii="Times New Roman" w:hAnsi="Times New Roman" w:cs="Times New Roman"/>
          <w:sz w:val="24"/>
          <w:szCs w:val="24"/>
          <w:lang w:val="vi-VN"/>
        </w:rPr>
        <w:t>hợp đồ</w:t>
      </w:r>
      <w:r w:rsidR="00423F5F" w:rsidRPr="000007D2">
        <w:rPr>
          <w:rFonts w:ascii="Times New Roman" w:hAnsi="Times New Roman" w:cs="Times New Roman"/>
          <w:sz w:val="24"/>
          <w:szCs w:val="24"/>
          <w:lang w:val="vi-VN"/>
        </w:rPr>
        <w:t xml:space="preserve">ng. </w:t>
      </w:r>
      <w:r w:rsidR="004610CE" w:rsidRPr="000007D2">
        <w:rPr>
          <w:rFonts w:ascii="Times New Roman" w:hAnsi="Times New Roman" w:cs="Times New Roman"/>
          <w:sz w:val="24"/>
          <w:szCs w:val="24"/>
          <w:lang w:val="vi-VN"/>
        </w:rPr>
        <w:t>Nguyên tắc này cũng ảnh hưởng sâu sắc tinh thần favorem validitatis ở trên.</w:t>
      </w:r>
    </w:p>
    <w:p w14:paraId="69B22FEE" w14:textId="77777777" w:rsidR="007E7416" w:rsidRPr="000007D2" w:rsidRDefault="009E1CAC"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Nhìn chung, t</w:t>
      </w:r>
      <w:r w:rsidR="00F73193" w:rsidRPr="000007D2">
        <w:rPr>
          <w:rFonts w:ascii="Times New Roman" w:hAnsi="Times New Roman" w:cs="Times New Roman"/>
          <w:sz w:val="24"/>
          <w:szCs w:val="24"/>
          <w:lang w:val="vi-VN"/>
        </w:rPr>
        <w:t>òa án Việt Nam có thái độ ủng hộ hiệu lực của hợp đồng dù các chứng cứ thu thập được có sự khác biệt. Trong một vụ việc giải quyết bởi Tòa án nhân dân tỉnh Hà Tĩnh, dù số của các hợp đồng ghi trong đơn kiện và số của các hợp đồng trong tài liệu do nguyên đơn cung cấp cho tòa án có sự</w:t>
      </w:r>
      <w:r w:rsidR="008063AD" w:rsidRPr="000007D2">
        <w:rPr>
          <w:rFonts w:ascii="Times New Roman" w:hAnsi="Times New Roman" w:cs="Times New Roman"/>
          <w:sz w:val="24"/>
          <w:szCs w:val="24"/>
          <w:lang w:val="vi-VN"/>
        </w:rPr>
        <w:t xml:space="preserve"> khác biệt, nhưng </w:t>
      </w:r>
      <w:r w:rsidR="00F73193" w:rsidRPr="000007D2">
        <w:rPr>
          <w:rFonts w:ascii="Times New Roman" w:hAnsi="Times New Roman" w:cs="Times New Roman"/>
          <w:sz w:val="24"/>
          <w:szCs w:val="24"/>
          <w:lang w:val="vi-VN"/>
        </w:rPr>
        <w:t xml:space="preserve">các nội dung như chủ thể ký kết, thời hạn, lãi suất, khoản vay… hoàn toàn phù hợp. Bên cạnh đó, bị đơn cũng thừa nhận việc ký các hợp đồng tín dụng là đúng. Tòa án đã áp dụng Điều 404(1) Bộ luật Dân sự </w:t>
      </w:r>
      <w:r w:rsidR="008126F2" w:rsidRPr="000007D2">
        <w:rPr>
          <w:rFonts w:ascii="Times New Roman" w:hAnsi="Times New Roman" w:cs="Times New Roman"/>
          <w:sz w:val="24"/>
          <w:szCs w:val="24"/>
          <w:lang w:val="vi-VN"/>
        </w:rPr>
        <w:t xml:space="preserve">2015 </w:t>
      </w:r>
      <w:r w:rsidR="00F73193" w:rsidRPr="000007D2">
        <w:rPr>
          <w:rFonts w:ascii="Times New Roman" w:hAnsi="Times New Roman" w:cs="Times New Roman"/>
          <w:sz w:val="24"/>
          <w:szCs w:val="24"/>
          <w:lang w:val="vi-VN"/>
        </w:rPr>
        <w:t>để khẳng định tính hiệu lực của các hợp đồng này</w:t>
      </w:r>
      <w:r w:rsidR="00F73193" w:rsidRPr="000007D2">
        <w:rPr>
          <w:rStyle w:val="FootnoteReference"/>
          <w:rFonts w:ascii="Times New Roman" w:hAnsi="Times New Roman" w:cs="Times New Roman"/>
          <w:sz w:val="24"/>
          <w:szCs w:val="24"/>
          <w:lang w:val="vi-VN"/>
        </w:rPr>
        <w:footnoteReference w:id="105"/>
      </w:r>
      <w:r w:rsidR="00F73193" w:rsidRPr="000007D2">
        <w:rPr>
          <w:rFonts w:ascii="Times New Roman" w:hAnsi="Times New Roman" w:cs="Times New Roman"/>
          <w:sz w:val="24"/>
          <w:szCs w:val="24"/>
          <w:lang w:val="vi-VN"/>
        </w:rPr>
        <w:t>.</w:t>
      </w:r>
    </w:p>
    <w:p w14:paraId="73E5A35A" w14:textId="5D0BD9C3" w:rsidR="001B7561" w:rsidRPr="000007D2" w:rsidRDefault="007E7416"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772EB4" w:rsidRPr="000007D2">
        <w:rPr>
          <w:rFonts w:ascii="Times New Roman" w:hAnsi="Times New Roman" w:cs="Times New Roman"/>
          <w:b/>
          <w:i/>
          <w:sz w:val="24"/>
          <w:szCs w:val="24"/>
          <w:lang w:val="vi-VN"/>
        </w:rPr>
        <w:t>e</w:t>
      </w:r>
      <w:r w:rsidR="00A4731B" w:rsidRPr="000007D2">
        <w:rPr>
          <w:rFonts w:ascii="Times New Roman" w:hAnsi="Times New Roman" w:cs="Times New Roman"/>
          <w:b/>
          <w:i/>
          <w:sz w:val="24"/>
          <w:szCs w:val="24"/>
          <w:lang w:val="vi-VN"/>
        </w:rPr>
        <w:t>) G</w:t>
      </w:r>
      <w:r w:rsidR="00413524" w:rsidRPr="000007D2">
        <w:rPr>
          <w:rFonts w:ascii="Times New Roman" w:hAnsi="Times New Roman" w:cs="Times New Roman"/>
          <w:b/>
          <w:i/>
          <w:sz w:val="24"/>
          <w:szCs w:val="24"/>
          <w:lang w:val="vi-VN"/>
        </w:rPr>
        <w:t>iải thích theo tập quán địa phương nơi giao kết, thiết lập hợp đồng</w:t>
      </w:r>
      <w:r w:rsidR="00413524" w:rsidRPr="000007D2">
        <w:rPr>
          <w:rStyle w:val="FootnoteReference"/>
          <w:rFonts w:ascii="Times New Roman" w:hAnsi="Times New Roman" w:cs="Times New Roman"/>
          <w:b/>
          <w:i/>
          <w:sz w:val="24"/>
          <w:szCs w:val="24"/>
          <w:lang w:val="vi-VN"/>
        </w:rPr>
        <w:footnoteReference w:id="106"/>
      </w:r>
    </w:p>
    <w:p w14:paraId="4BB8A5D0" w14:textId="46E5EF6A" w:rsidR="00132D1D" w:rsidRPr="000007D2" w:rsidRDefault="001B7561"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873DEE" w:rsidRPr="000007D2">
        <w:rPr>
          <w:rFonts w:ascii="Times New Roman" w:hAnsi="Times New Roman" w:cs="Times New Roman"/>
          <w:color w:val="000000"/>
          <w:sz w:val="24"/>
          <w:szCs w:val="24"/>
          <w:lang w:val="vi-VN"/>
        </w:rPr>
        <w:t>Tập quán là những phương thức giao tiếp giữa người với người, được định hình và xem như là một dấu ấn, nề nếp, trật tự trong lối sống củ</w:t>
      </w:r>
      <w:r w:rsidR="00A655FA" w:rsidRPr="000007D2">
        <w:rPr>
          <w:rFonts w:ascii="Times New Roman" w:hAnsi="Times New Roman" w:cs="Times New Roman"/>
          <w:color w:val="000000"/>
          <w:sz w:val="24"/>
          <w:szCs w:val="24"/>
          <w:lang w:val="vi-VN"/>
        </w:rPr>
        <w:t>a cá nhân thuộc về</w:t>
      </w:r>
      <w:r w:rsidR="00873DEE" w:rsidRPr="000007D2">
        <w:rPr>
          <w:rFonts w:ascii="Times New Roman" w:hAnsi="Times New Roman" w:cs="Times New Roman"/>
          <w:color w:val="000000"/>
          <w:sz w:val="24"/>
          <w:szCs w:val="24"/>
          <w:lang w:val="vi-VN"/>
        </w:rPr>
        <w:t xml:space="preserve"> một cộng đồng nhất đị</w:t>
      </w:r>
      <w:r w:rsidR="00132D1D" w:rsidRPr="000007D2">
        <w:rPr>
          <w:rFonts w:ascii="Times New Roman" w:hAnsi="Times New Roman" w:cs="Times New Roman"/>
          <w:color w:val="000000"/>
          <w:sz w:val="24"/>
          <w:szCs w:val="24"/>
          <w:lang w:val="vi-VN"/>
        </w:rPr>
        <w:t>nh</w:t>
      </w:r>
      <w:r w:rsidR="00873DEE" w:rsidRPr="000007D2">
        <w:rPr>
          <w:rStyle w:val="FootnoteReference"/>
          <w:rFonts w:ascii="Times New Roman" w:hAnsi="Times New Roman" w:cs="Times New Roman"/>
          <w:color w:val="000000"/>
          <w:sz w:val="24"/>
          <w:szCs w:val="24"/>
          <w:lang w:val="vi-VN"/>
        </w:rPr>
        <w:footnoteReference w:id="107"/>
      </w:r>
      <w:r w:rsidR="00873DEE" w:rsidRPr="000007D2">
        <w:rPr>
          <w:rFonts w:ascii="Times New Roman" w:hAnsi="Times New Roman" w:cs="Times New Roman"/>
          <w:color w:val="000000"/>
          <w:sz w:val="24"/>
          <w:szCs w:val="24"/>
          <w:lang w:val="vi-VN"/>
        </w:rPr>
        <w:t>.</w:t>
      </w:r>
      <w:r w:rsidR="000D4016" w:rsidRPr="000007D2">
        <w:rPr>
          <w:rFonts w:ascii="Times New Roman" w:hAnsi="Times New Roman" w:cs="Times New Roman"/>
          <w:color w:val="000000"/>
          <w:sz w:val="24"/>
          <w:szCs w:val="24"/>
          <w:lang w:val="vi-VN"/>
        </w:rPr>
        <w:t xml:space="preserve"> </w:t>
      </w:r>
      <w:r w:rsidR="007E7416" w:rsidRPr="000007D2">
        <w:rPr>
          <w:rFonts w:ascii="Times New Roman" w:hAnsi="Times New Roman" w:cs="Times New Roman"/>
          <w:sz w:val="24"/>
          <w:szCs w:val="24"/>
          <w:lang w:val="vi-VN"/>
        </w:rPr>
        <w:t xml:space="preserve">Tập quán địa phương </w:t>
      </w:r>
      <w:r w:rsidR="00727DAA" w:rsidRPr="000007D2">
        <w:rPr>
          <w:rFonts w:ascii="Times New Roman" w:hAnsi="Times New Roman" w:cs="Times New Roman"/>
          <w:sz w:val="24"/>
          <w:szCs w:val="24"/>
        </w:rPr>
        <w:t xml:space="preserve">nơi giao kết hợp đồng </w:t>
      </w:r>
      <w:r w:rsidR="007E7416" w:rsidRPr="000007D2">
        <w:rPr>
          <w:rFonts w:ascii="Times New Roman" w:hAnsi="Times New Roman" w:cs="Times New Roman"/>
          <w:sz w:val="24"/>
          <w:szCs w:val="24"/>
          <w:lang w:val="vi-VN"/>
        </w:rPr>
        <w:t xml:space="preserve">sẽ được áp dụng để giải thích hợp đồng là nguyên tắc đã có nguồn gốc từ thời La Mã (lex loci contractus). </w:t>
      </w:r>
      <w:r w:rsidR="00A960E2" w:rsidRPr="000007D2">
        <w:rPr>
          <w:rFonts w:ascii="Times New Roman" w:hAnsi="Times New Roman" w:cs="Times New Roman"/>
          <w:sz w:val="24"/>
          <w:szCs w:val="24"/>
          <w:lang w:val="vi-VN"/>
        </w:rPr>
        <w:t>Trong bối cảnh của Việt Nam, một ví dụ kinh điển thường được nhắc đế</w:t>
      </w:r>
      <w:r w:rsidR="00D929C1" w:rsidRPr="000007D2">
        <w:rPr>
          <w:rFonts w:ascii="Times New Roman" w:hAnsi="Times New Roman" w:cs="Times New Roman"/>
          <w:sz w:val="24"/>
          <w:szCs w:val="24"/>
          <w:lang w:val="vi-VN"/>
        </w:rPr>
        <w:t>n là hợp đồng mua bán sắn</w:t>
      </w:r>
      <w:r w:rsidRPr="000007D2">
        <w:rPr>
          <w:rStyle w:val="FootnoteReference"/>
          <w:rFonts w:ascii="Times New Roman" w:hAnsi="Times New Roman" w:cs="Times New Roman"/>
          <w:sz w:val="24"/>
          <w:szCs w:val="24"/>
          <w:lang w:val="vi-VN"/>
        </w:rPr>
        <w:footnoteReference w:id="108"/>
      </w:r>
      <w:r w:rsidR="00D929C1" w:rsidRPr="000007D2">
        <w:rPr>
          <w:rFonts w:ascii="Times New Roman" w:hAnsi="Times New Roman" w:cs="Times New Roman"/>
          <w:sz w:val="24"/>
          <w:szCs w:val="24"/>
          <w:lang w:val="vi-VN"/>
        </w:rPr>
        <w:t xml:space="preserve">. </w:t>
      </w:r>
      <w:r w:rsidRPr="000007D2">
        <w:rPr>
          <w:rFonts w:ascii="Times New Roman" w:hAnsi="Times New Roman" w:cs="Times New Roman"/>
          <w:sz w:val="24"/>
          <w:szCs w:val="24"/>
          <w:lang w:val="vi-VN"/>
        </w:rPr>
        <w:t>Sắn theo cách gọi của miền Bắc được hiểu là khoai mì tại miền Nam. Ngược lại, củ sắn theo cách gọi miền Nam lại là củ đậu tại Miền Bắc. Do vậy, nếu địa điểm giao kết, thiết lập hợp đồ</w:t>
      </w:r>
      <w:r w:rsidR="00132D1D" w:rsidRPr="000007D2">
        <w:rPr>
          <w:rFonts w:ascii="Times New Roman" w:hAnsi="Times New Roman" w:cs="Times New Roman"/>
          <w:sz w:val="24"/>
          <w:szCs w:val="24"/>
          <w:lang w:val="vi-VN"/>
        </w:rPr>
        <w:t>ng mua bán sắ</w:t>
      </w:r>
      <w:r w:rsidRPr="000007D2">
        <w:rPr>
          <w:rFonts w:ascii="Times New Roman" w:hAnsi="Times New Roman" w:cs="Times New Roman"/>
          <w:sz w:val="24"/>
          <w:szCs w:val="24"/>
          <w:lang w:val="vi-VN"/>
        </w:rPr>
        <w:t>n là Miền Bắc thì đối tượng của hợp đồng không thể</w:t>
      </w:r>
      <w:r w:rsidR="00B675CF" w:rsidRPr="000007D2">
        <w:rPr>
          <w:rFonts w:ascii="Times New Roman" w:hAnsi="Times New Roman" w:cs="Times New Roman"/>
          <w:sz w:val="24"/>
          <w:szCs w:val="24"/>
          <w:lang w:val="vi-VN"/>
        </w:rPr>
        <w:t xml:space="preserve"> là củ đậu</w:t>
      </w:r>
      <w:r w:rsidRPr="000007D2">
        <w:rPr>
          <w:rFonts w:ascii="Times New Roman" w:hAnsi="Times New Roman" w:cs="Times New Roman"/>
          <w:sz w:val="24"/>
          <w:szCs w:val="24"/>
          <w:lang w:val="vi-VN"/>
        </w:rPr>
        <w:t>. Tương tự, nếu địa điểm là Miền Nam thì sắn</w:t>
      </w:r>
      <w:r w:rsidR="00132D1D" w:rsidRPr="000007D2">
        <w:rPr>
          <w:rFonts w:ascii="Times New Roman" w:hAnsi="Times New Roman" w:cs="Times New Roman"/>
          <w:sz w:val="24"/>
          <w:szCs w:val="24"/>
          <w:lang w:val="vi-VN"/>
        </w:rPr>
        <w:t>,</w:t>
      </w:r>
      <w:r w:rsidRPr="000007D2">
        <w:rPr>
          <w:rFonts w:ascii="Times New Roman" w:hAnsi="Times New Roman" w:cs="Times New Roman"/>
          <w:sz w:val="24"/>
          <w:szCs w:val="24"/>
          <w:lang w:val="vi-VN"/>
        </w:rPr>
        <w:t xml:space="preserve"> với tư cách là đối tượng của hợp đồng</w:t>
      </w:r>
      <w:r w:rsidR="00132D1D" w:rsidRPr="000007D2">
        <w:rPr>
          <w:rFonts w:ascii="Times New Roman" w:hAnsi="Times New Roman" w:cs="Times New Roman"/>
          <w:sz w:val="24"/>
          <w:szCs w:val="24"/>
          <w:lang w:val="vi-VN"/>
        </w:rPr>
        <w:t>,</w:t>
      </w:r>
      <w:r w:rsidRPr="000007D2">
        <w:rPr>
          <w:rFonts w:ascii="Times New Roman" w:hAnsi="Times New Roman" w:cs="Times New Roman"/>
          <w:sz w:val="24"/>
          <w:szCs w:val="24"/>
          <w:lang w:val="vi-VN"/>
        </w:rPr>
        <w:t xml:space="preserve"> không thể</w:t>
      </w:r>
      <w:r w:rsidR="00FD2646" w:rsidRPr="000007D2">
        <w:rPr>
          <w:rFonts w:ascii="Times New Roman" w:hAnsi="Times New Roman" w:cs="Times New Roman"/>
          <w:sz w:val="24"/>
          <w:szCs w:val="24"/>
          <w:lang w:val="vi-VN"/>
        </w:rPr>
        <w:t xml:space="preserve"> là khoai mì</w:t>
      </w:r>
      <w:r w:rsidR="00132D1D" w:rsidRPr="000007D2">
        <w:rPr>
          <w:rFonts w:ascii="Times New Roman" w:hAnsi="Times New Roman" w:cs="Times New Roman"/>
          <w:sz w:val="24"/>
          <w:szCs w:val="24"/>
          <w:lang w:val="vi-VN"/>
        </w:rPr>
        <w:t>.</w:t>
      </w:r>
    </w:p>
    <w:p w14:paraId="05BDE89E" w14:textId="77777777" w:rsidR="005B1096" w:rsidRPr="000007D2" w:rsidRDefault="00132D1D"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B7561" w:rsidRPr="000007D2">
        <w:rPr>
          <w:rFonts w:ascii="Times New Roman" w:hAnsi="Times New Roman" w:cs="Times New Roman"/>
          <w:sz w:val="24"/>
          <w:szCs w:val="24"/>
          <w:lang w:val="vi-VN"/>
        </w:rPr>
        <w:t>Cần lưu ý là không phải lúc nào địa điểm hợp đồng cũng được ghi nhận mộ</w:t>
      </w:r>
      <w:r w:rsidRPr="000007D2">
        <w:rPr>
          <w:rFonts w:ascii="Times New Roman" w:hAnsi="Times New Roman" w:cs="Times New Roman"/>
          <w:sz w:val="24"/>
          <w:szCs w:val="24"/>
          <w:lang w:val="vi-VN"/>
        </w:rPr>
        <w:t>t cách rõ</w:t>
      </w:r>
      <w:r w:rsidR="001B7561" w:rsidRPr="000007D2">
        <w:rPr>
          <w:rFonts w:ascii="Times New Roman" w:hAnsi="Times New Roman" w:cs="Times New Roman"/>
          <w:sz w:val="24"/>
          <w:szCs w:val="24"/>
          <w:lang w:val="vi-VN"/>
        </w:rPr>
        <w:t xml:space="preserve"> ràng trong hợp đồng. Do vậy, khi cơ quan tài phán GTHĐ, cần phải xem xét thêm các chứng cứ thể hiện giao dịch giữa các bên</w:t>
      </w:r>
      <w:r w:rsidR="0083130C" w:rsidRPr="000007D2">
        <w:rPr>
          <w:rStyle w:val="FootnoteReference"/>
          <w:rFonts w:ascii="Times New Roman" w:hAnsi="Times New Roman" w:cs="Times New Roman"/>
          <w:sz w:val="24"/>
          <w:szCs w:val="24"/>
          <w:lang w:val="vi-VN"/>
        </w:rPr>
        <w:footnoteReference w:id="109"/>
      </w:r>
      <w:r w:rsidR="001B7561" w:rsidRPr="000007D2">
        <w:rPr>
          <w:rFonts w:ascii="Times New Roman" w:hAnsi="Times New Roman" w:cs="Times New Roman"/>
          <w:sz w:val="24"/>
          <w:szCs w:val="24"/>
          <w:lang w:val="vi-VN"/>
        </w:rPr>
        <w:t>, quan trọng nhất là văn thư, kể</w:t>
      </w:r>
      <w:r w:rsidRPr="000007D2">
        <w:rPr>
          <w:rFonts w:ascii="Times New Roman" w:hAnsi="Times New Roman" w:cs="Times New Roman"/>
          <w:sz w:val="24"/>
          <w:szCs w:val="24"/>
          <w:lang w:val="vi-VN"/>
        </w:rPr>
        <w:t xml:space="preserve"> cả</w:t>
      </w:r>
      <w:r w:rsidR="001B7561" w:rsidRPr="000007D2">
        <w:rPr>
          <w:rFonts w:ascii="Times New Roman" w:hAnsi="Times New Roman" w:cs="Times New Roman"/>
          <w:sz w:val="24"/>
          <w:szCs w:val="24"/>
          <w:lang w:val="vi-VN"/>
        </w:rPr>
        <w:t xml:space="preserve"> thông điệp dữ liệu điện tử, chứa đựng ý chí thực sự của các bên giao kết.</w:t>
      </w:r>
    </w:p>
    <w:p w14:paraId="6191B6E2" w14:textId="6A5871F9" w:rsidR="00DF31F5" w:rsidRPr="000007D2" w:rsidRDefault="001B7561"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lastRenderedPageBreak/>
        <w:tab/>
        <w:t>Thế nhưng, nếu đã xem xét hết các chứng cứ thu thập được nhưng cơ quan tài phán không xác định được địa điểm giao kết hợp đồng (</w:t>
      </w:r>
      <w:r w:rsidRPr="000007D2">
        <w:rPr>
          <w:rFonts w:ascii="Times New Roman" w:hAnsi="Times New Roman" w:cs="Times New Roman"/>
          <w:i/>
          <w:sz w:val="24"/>
          <w:szCs w:val="24"/>
          <w:lang w:val="vi-VN"/>
        </w:rPr>
        <w:t>loci contractus</w:t>
      </w:r>
      <w:r w:rsidRPr="000007D2">
        <w:rPr>
          <w:rFonts w:ascii="Times New Roman" w:hAnsi="Times New Roman" w:cs="Times New Roman"/>
          <w:sz w:val="24"/>
          <w:szCs w:val="24"/>
          <w:lang w:val="vi-VN"/>
        </w:rPr>
        <w:t>) thì việc GTHĐ không thể</w:t>
      </w:r>
      <w:r w:rsidR="00422505" w:rsidRPr="000007D2">
        <w:rPr>
          <w:rFonts w:ascii="Times New Roman" w:hAnsi="Times New Roman" w:cs="Times New Roman"/>
          <w:sz w:val="24"/>
          <w:szCs w:val="24"/>
          <w:lang w:val="vi-VN"/>
        </w:rPr>
        <w:t xml:space="preserve"> vì vậy </w:t>
      </w:r>
      <w:r w:rsidRPr="000007D2">
        <w:rPr>
          <w:rFonts w:ascii="Times New Roman" w:hAnsi="Times New Roman" w:cs="Times New Roman"/>
          <w:sz w:val="24"/>
          <w:szCs w:val="24"/>
          <w:lang w:val="vi-VN"/>
        </w:rPr>
        <w:t>mà bị ngưng trệ</w:t>
      </w:r>
      <w:r w:rsidR="000C70C5" w:rsidRPr="000007D2">
        <w:rPr>
          <w:rFonts w:ascii="Times New Roman" w:hAnsi="Times New Roman" w:cs="Times New Roman"/>
          <w:sz w:val="24"/>
          <w:szCs w:val="24"/>
          <w:lang w:val="vi-VN"/>
        </w:rPr>
        <w:t>. C</w:t>
      </w:r>
      <w:r w:rsidRPr="000007D2">
        <w:rPr>
          <w:rFonts w:ascii="Times New Roman" w:hAnsi="Times New Roman" w:cs="Times New Roman"/>
          <w:sz w:val="24"/>
          <w:szCs w:val="24"/>
          <w:lang w:val="vi-VN"/>
        </w:rPr>
        <w:t xml:space="preserve">ơ quan tài phán có thể dựa vào một cứu cánh khác là tập quán nơi thực hiện hợp đồng, tức lex loci solutionis như cách tiếp cận của luật La Mã. </w:t>
      </w:r>
      <w:r w:rsidR="00C102C4" w:rsidRPr="000007D2">
        <w:rPr>
          <w:rFonts w:ascii="Times New Roman" w:hAnsi="Times New Roman" w:cs="Times New Roman"/>
          <w:sz w:val="24"/>
          <w:szCs w:val="24"/>
          <w:lang w:val="vi-VN"/>
        </w:rPr>
        <w:t>Dù luật Việt Nam không nhắc đến khả năng áp dụng tập quán nơi thực hiện hợp đồ</w:t>
      </w:r>
      <w:r w:rsidR="009306EA" w:rsidRPr="000007D2">
        <w:rPr>
          <w:rFonts w:ascii="Times New Roman" w:hAnsi="Times New Roman" w:cs="Times New Roman"/>
          <w:sz w:val="24"/>
          <w:szCs w:val="24"/>
          <w:lang w:val="vi-VN"/>
        </w:rPr>
        <w:t xml:space="preserve">ng </w:t>
      </w:r>
      <w:r w:rsidR="00C102C4" w:rsidRPr="000007D2">
        <w:rPr>
          <w:rFonts w:ascii="Times New Roman" w:hAnsi="Times New Roman" w:cs="Times New Roman"/>
          <w:sz w:val="24"/>
          <w:szCs w:val="24"/>
          <w:lang w:val="vi-VN"/>
        </w:rPr>
        <w:t>như tinh thần của luật La Mã, thế nhưng đây là một khuynh hướng phổ biến thường xuyên được tòa án tại các nước phát triển vận dụng. Do vậy, trong một ch</w:t>
      </w:r>
      <w:r w:rsidR="000C70C5" w:rsidRPr="000007D2">
        <w:rPr>
          <w:rFonts w:ascii="Times New Roman" w:hAnsi="Times New Roman" w:cs="Times New Roman"/>
          <w:sz w:val="24"/>
          <w:szCs w:val="24"/>
          <w:lang w:val="vi-VN"/>
        </w:rPr>
        <w:t>ừ</w:t>
      </w:r>
      <w:r w:rsidR="00C102C4" w:rsidRPr="000007D2">
        <w:rPr>
          <w:rFonts w:ascii="Times New Roman" w:hAnsi="Times New Roman" w:cs="Times New Roman"/>
          <w:sz w:val="24"/>
          <w:szCs w:val="24"/>
          <w:lang w:val="vi-VN"/>
        </w:rPr>
        <w:t xml:space="preserve">ng mực nhất định, tòa án Việt Nam cũng có thể xem xét kinh nghiệm </w:t>
      </w:r>
      <w:r w:rsidR="0008747B" w:rsidRPr="000007D2">
        <w:rPr>
          <w:rFonts w:ascii="Times New Roman" w:hAnsi="Times New Roman" w:cs="Times New Roman"/>
          <w:sz w:val="24"/>
          <w:szCs w:val="24"/>
        </w:rPr>
        <w:t xml:space="preserve">tư pháp </w:t>
      </w:r>
      <w:r w:rsidR="00C102C4" w:rsidRPr="000007D2">
        <w:rPr>
          <w:rFonts w:ascii="Times New Roman" w:hAnsi="Times New Roman" w:cs="Times New Roman"/>
          <w:sz w:val="24"/>
          <w:szCs w:val="24"/>
          <w:lang w:val="vi-VN"/>
        </w:rPr>
        <w:t xml:space="preserve">của các nước phát triển. Tuy nhiên, lex loci solutionis phải nhường đường cho lex loci contractus vì </w:t>
      </w:r>
      <w:r w:rsidR="000C70C5" w:rsidRPr="000007D2">
        <w:rPr>
          <w:rFonts w:ascii="Times New Roman" w:hAnsi="Times New Roman" w:cs="Times New Roman"/>
          <w:sz w:val="24"/>
          <w:szCs w:val="24"/>
          <w:lang w:val="vi-VN"/>
        </w:rPr>
        <w:t>hai lý do: (i)</w:t>
      </w:r>
      <w:r w:rsidR="004D26A7" w:rsidRPr="000007D2">
        <w:rPr>
          <w:rFonts w:ascii="Times New Roman" w:hAnsi="Times New Roman" w:cs="Times New Roman"/>
          <w:sz w:val="24"/>
          <w:szCs w:val="24"/>
          <w:lang w:val="vi-VN"/>
        </w:rPr>
        <w:t xml:space="preserve"> khả năng áp dụng tậ</w:t>
      </w:r>
      <w:r w:rsidR="002A7E4A" w:rsidRPr="000007D2">
        <w:rPr>
          <w:rFonts w:ascii="Times New Roman" w:hAnsi="Times New Roman" w:cs="Times New Roman"/>
          <w:sz w:val="24"/>
          <w:szCs w:val="24"/>
          <w:lang w:val="vi-VN"/>
        </w:rPr>
        <w:t>p quá</w:t>
      </w:r>
      <w:r w:rsidR="004D26A7" w:rsidRPr="000007D2">
        <w:rPr>
          <w:rFonts w:ascii="Times New Roman" w:hAnsi="Times New Roman" w:cs="Times New Roman"/>
          <w:sz w:val="24"/>
          <w:szCs w:val="24"/>
          <w:lang w:val="vi-VN"/>
        </w:rPr>
        <w:t>n nơi thiết lập hợp đồng</w:t>
      </w:r>
      <w:r w:rsidR="002A7E4A" w:rsidRPr="000007D2">
        <w:rPr>
          <w:rFonts w:ascii="Times New Roman" w:hAnsi="Times New Roman" w:cs="Times New Roman"/>
          <w:sz w:val="24"/>
          <w:szCs w:val="24"/>
          <w:lang w:val="vi-VN"/>
        </w:rPr>
        <w:t xml:space="preserve"> để GTHĐ</w:t>
      </w:r>
      <w:r w:rsidR="004D26A7" w:rsidRPr="000007D2">
        <w:rPr>
          <w:rFonts w:ascii="Times New Roman" w:hAnsi="Times New Roman" w:cs="Times New Roman"/>
          <w:sz w:val="24"/>
          <w:szCs w:val="24"/>
          <w:lang w:val="vi-VN"/>
        </w:rPr>
        <w:t xml:space="preserve"> được quy định một cách minh thị </w:t>
      </w:r>
      <w:r w:rsidR="002A7E4A" w:rsidRPr="000007D2">
        <w:rPr>
          <w:rFonts w:ascii="Times New Roman" w:hAnsi="Times New Roman" w:cs="Times New Roman"/>
          <w:sz w:val="24"/>
          <w:szCs w:val="24"/>
          <w:lang w:val="vi-VN"/>
        </w:rPr>
        <w:t xml:space="preserve">(de jure) </w:t>
      </w:r>
      <w:r w:rsidR="004D26A7" w:rsidRPr="000007D2">
        <w:rPr>
          <w:rFonts w:ascii="Times New Roman" w:hAnsi="Times New Roman" w:cs="Times New Roman"/>
          <w:sz w:val="24"/>
          <w:szCs w:val="24"/>
          <w:lang w:val="vi-VN"/>
        </w:rPr>
        <w:t xml:space="preserve">trong Bộ luật Dân sự 2015, trong </w:t>
      </w:r>
      <w:r w:rsidR="002A7E4A" w:rsidRPr="000007D2">
        <w:rPr>
          <w:rFonts w:ascii="Times New Roman" w:hAnsi="Times New Roman" w:cs="Times New Roman"/>
          <w:sz w:val="24"/>
          <w:szCs w:val="24"/>
          <w:lang w:val="vi-VN"/>
        </w:rPr>
        <w:t>khi</w:t>
      </w:r>
      <w:r w:rsidR="00C102C4" w:rsidRPr="000007D2">
        <w:rPr>
          <w:rFonts w:ascii="Times New Roman" w:hAnsi="Times New Roman" w:cs="Times New Roman"/>
          <w:sz w:val="24"/>
          <w:szCs w:val="24"/>
          <w:lang w:val="vi-VN"/>
        </w:rPr>
        <w:t xml:space="preserve"> </w:t>
      </w:r>
      <w:r w:rsidR="002A7E4A" w:rsidRPr="000007D2">
        <w:rPr>
          <w:rFonts w:ascii="Times New Roman" w:hAnsi="Times New Roman" w:cs="Times New Roman"/>
          <w:sz w:val="24"/>
          <w:szCs w:val="24"/>
          <w:lang w:val="vi-VN"/>
        </w:rPr>
        <w:t xml:space="preserve">việc sử dụng tập quán nơi thực hiện hợp đồng chỉ xuất hiện </w:t>
      </w:r>
      <w:r w:rsidR="00693005" w:rsidRPr="000007D2">
        <w:rPr>
          <w:rFonts w:ascii="Times New Roman" w:hAnsi="Times New Roman" w:cs="Times New Roman"/>
          <w:sz w:val="24"/>
          <w:szCs w:val="24"/>
        </w:rPr>
        <w:t xml:space="preserve">như là </w:t>
      </w:r>
      <w:r w:rsidR="002A7E4A" w:rsidRPr="000007D2">
        <w:rPr>
          <w:rFonts w:ascii="Times New Roman" w:hAnsi="Times New Roman" w:cs="Times New Roman"/>
          <w:sz w:val="24"/>
          <w:szCs w:val="24"/>
          <w:lang w:val="vi-VN"/>
        </w:rPr>
        <w:t>một khuynh hướng mặc thị (de facto); (ii) về phương diệ</w:t>
      </w:r>
      <w:r w:rsidR="000D536E" w:rsidRPr="000007D2">
        <w:rPr>
          <w:rFonts w:ascii="Times New Roman" w:hAnsi="Times New Roman" w:cs="Times New Roman"/>
          <w:sz w:val="24"/>
          <w:szCs w:val="24"/>
          <w:lang w:val="vi-VN"/>
        </w:rPr>
        <w:t xml:space="preserve">n logic, </w:t>
      </w:r>
      <w:r w:rsidR="002A7E4A" w:rsidRPr="000007D2">
        <w:rPr>
          <w:rFonts w:ascii="Times New Roman" w:hAnsi="Times New Roman" w:cs="Times New Roman"/>
          <w:sz w:val="24"/>
          <w:szCs w:val="24"/>
          <w:lang w:val="vi-VN"/>
        </w:rPr>
        <w:t>việc xác lập hợp đồng được thiết lập trước và là tiền đề phát sinh việc thực hiện hợp đồng.</w:t>
      </w:r>
    </w:p>
    <w:p w14:paraId="2E21F2DD" w14:textId="52FDDC40" w:rsidR="00DF31F5" w:rsidRPr="000007D2" w:rsidRDefault="00772EB4"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b/>
          <w:i/>
          <w:sz w:val="24"/>
          <w:szCs w:val="24"/>
          <w:lang w:val="vi-VN"/>
        </w:rPr>
        <w:tab/>
        <w:t>f</w:t>
      </w:r>
      <w:r w:rsidR="00A4731B" w:rsidRPr="000007D2">
        <w:rPr>
          <w:rFonts w:ascii="Times New Roman" w:hAnsi="Times New Roman" w:cs="Times New Roman"/>
          <w:b/>
          <w:i/>
          <w:sz w:val="24"/>
          <w:szCs w:val="24"/>
          <w:lang w:val="vi-VN"/>
        </w:rPr>
        <w:t>) G</w:t>
      </w:r>
      <w:r w:rsidR="00DF31F5" w:rsidRPr="000007D2">
        <w:rPr>
          <w:rFonts w:ascii="Times New Roman" w:hAnsi="Times New Roman" w:cs="Times New Roman"/>
          <w:b/>
          <w:i/>
          <w:sz w:val="24"/>
          <w:szCs w:val="24"/>
          <w:lang w:val="vi-VN"/>
        </w:rPr>
        <w:t xml:space="preserve">iải thích theo hướng có lợi hơn cho bên không soạn thảo hợp đồng </w:t>
      </w:r>
    </w:p>
    <w:p w14:paraId="676EDE4D" w14:textId="77777777" w:rsidR="00F137C7" w:rsidRPr="000007D2" w:rsidRDefault="000D536E"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i/>
          <w:sz w:val="24"/>
          <w:szCs w:val="24"/>
          <w:lang w:val="vi-VN"/>
        </w:rPr>
        <w:tab/>
      </w:r>
      <w:r w:rsidRPr="000007D2">
        <w:rPr>
          <w:rFonts w:ascii="Times New Roman" w:hAnsi="Times New Roman" w:cs="Times New Roman"/>
          <w:sz w:val="24"/>
          <w:szCs w:val="24"/>
          <w:lang w:val="vi-VN"/>
        </w:rPr>
        <w:t xml:space="preserve">GTHĐ theo hướng bất lợi cho bên soạn thảo </w:t>
      </w:r>
      <w:r w:rsidR="0021289A" w:rsidRPr="000007D2">
        <w:rPr>
          <w:rFonts w:ascii="Times New Roman" w:hAnsi="Times New Roman" w:cs="Times New Roman"/>
          <w:sz w:val="24"/>
          <w:szCs w:val="24"/>
          <w:lang w:val="vi-VN"/>
        </w:rPr>
        <w:t xml:space="preserve">(contra preferentem) </w:t>
      </w:r>
      <w:r w:rsidRPr="000007D2">
        <w:rPr>
          <w:rFonts w:ascii="Times New Roman" w:hAnsi="Times New Roman" w:cs="Times New Roman"/>
          <w:sz w:val="24"/>
          <w:szCs w:val="24"/>
          <w:lang w:val="vi-VN"/>
        </w:rPr>
        <w:t>là nguyên tắc rất căn bản của pháp luật La Mã</w:t>
      </w:r>
      <w:r w:rsidR="0021289A" w:rsidRPr="000007D2">
        <w:rPr>
          <w:rFonts w:ascii="Times New Roman" w:hAnsi="Times New Roman" w:cs="Times New Roman"/>
          <w:sz w:val="24"/>
          <w:szCs w:val="24"/>
          <w:lang w:val="vi-VN"/>
        </w:rPr>
        <w:t xml:space="preserve"> (</w:t>
      </w:r>
      <w:r w:rsidR="0021289A" w:rsidRPr="000007D2">
        <w:rPr>
          <w:rFonts w:ascii="Times New Roman" w:hAnsi="Times New Roman" w:cs="Times New Roman"/>
          <w:i/>
          <w:sz w:val="24"/>
          <w:szCs w:val="24"/>
          <w:lang w:val="vi-VN"/>
        </w:rPr>
        <w:t>Cum quaeritur in stipulatione, quid acti sit, ambiguitas contra stipulatorem est</w:t>
      </w:r>
      <w:r w:rsidR="0021289A" w:rsidRPr="000007D2">
        <w:rPr>
          <w:rFonts w:ascii="Times New Roman" w:hAnsi="Times New Roman" w:cs="Times New Roman"/>
          <w:sz w:val="24"/>
          <w:szCs w:val="24"/>
          <w:lang w:val="vi-VN"/>
        </w:rPr>
        <w:t>)</w:t>
      </w:r>
      <w:r w:rsidRPr="000007D2">
        <w:rPr>
          <w:rFonts w:ascii="Times New Roman" w:hAnsi="Times New Roman" w:cs="Times New Roman"/>
          <w:sz w:val="24"/>
          <w:szCs w:val="24"/>
          <w:lang w:val="vi-VN"/>
        </w:rPr>
        <w:t>, được cả hai hệ thống civil law và common</w:t>
      </w:r>
      <w:r w:rsidR="0086757D" w:rsidRPr="000007D2">
        <w:rPr>
          <w:rFonts w:ascii="Times New Roman" w:hAnsi="Times New Roman" w:cs="Times New Roman"/>
          <w:sz w:val="24"/>
          <w:szCs w:val="24"/>
          <w:lang w:val="vi-VN"/>
        </w:rPr>
        <w:t xml:space="preserve"> law</w:t>
      </w:r>
      <w:r w:rsidRPr="000007D2">
        <w:rPr>
          <w:rFonts w:ascii="Times New Roman" w:hAnsi="Times New Roman" w:cs="Times New Roman"/>
          <w:sz w:val="24"/>
          <w:szCs w:val="24"/>
          <w:lang w:val="vi-VN"/>
        </w:rPr>
        <w:t xml:space="preserve"> tiếp thu một cách toàn diện. </w:t>
      </w:r>
      <w:r w:rsidR="00835F09" w:rsidRPr="000007D2">
        <w:rPr>
          <w:rFonts w:ascii="Times New Roman" w:hAnsi="Times New Roman" w:cs="Times New Roman"/>
          <w:sz w:val="24"/>
          <w:szCs w:val="24"/>
          <w:lang w:val="vi-VN"/>
        </w:rPr>
        <w:t xml:space="preserve">Trong các hợp đồng mẫu, vốn được một bên soạn sẵn và bên kia chỉ có thể ký hoặc không theo tinh thần </w:t>
      </w:r>
      <w:r w:rsidR="00835F09" w:rsidRPr="000007D2">
        <w:rPr>
          <w:rFonts w:ascii="Times New Roman" w:hAnsi="Times New Roman" w:cs="Times New Roman"/>
          <w:i/>
          <w:sz w:val="24"/>
          <w:szCs w:val="24"/>
          <w:lang w:val="vi-VN"/>
        </w:rPr>
        <w:t>take it or leave it</w:t>
      </w:r>
      <w:r w:rsidR="00835F09" w:rsidRPr="000007D2">
        <w:rPr>
          <w:rFonts w:ascii="Times New Roman" w:hAnsi="Times New Roman" w:cs="Times New Roman"/>
          <w:sz w:val="24"/>
          <w:szCs w:val="24"/>
          <w:lang w:val="vi-VN"/>
        </w:rPr>
        <w:t>, khả năng đàm phán chi tiết từng điều khoản giữa các bên là không hiện hữ</w:t>
      </w:r>
      <w:r w:rsidR="00E66A31" w:rsidRPr="000007D2">
        <w:rPr>
          <w:rFonts w:ascii="Times New Roman" w:hAnsi="Times New Roman" w:cs="Times New Roman"/>
          <w:sz w:val="24"/>
          <w:szCs w:val="24"/>
          <w:lang w:val="vi-VN"/>
        </w:rPr>
        <w:t>u</w:t>
      </w:r>
      <w:r w:rsidR="00835F09" w:rsidRPr="000007D2">
        <w:rPr>
          <w:rFonts w:ascii="Times New Roman" w:hAnsi="Times New Roman" w:cs="Times New Roman"/>
          <w:sz w:val="24"/>
          <w:szCs w:val="24"/>
          <w:lang w:val="vi-VN"/>
        </w:rPr>
        <w:t xml:space="preserve">. Do vậy, bên nhận được hợp đồng phải luôn được bảo vệ hơn và một khi hợp đồng được giải thích, bên nhận được hợp đồng sẽ được quan tâm hơn bởi các cơ quan tài phán. Điều này cũng được luật thuật định của Việt Nam quy định </w:t>
      </w:r>
      <w:r w:rsidR="007635BC" w:rsidRPr="000007D2">
        <w:rPr>
          <w:rFonts w:ascii="Times New Roman" w:hAnsi="Times New Roman" w:cs="Times New Roman"/>
          <w:sz w:val="24"/>
          <w:szCs w:val="24"/>
          <w:lang w:val="vi-VN"/>
        </w:rPr>
        <w:t>rõ ràng tại Điều 405(2) Bộ luật Dân sự 2015.</w:t>
      </w:r>
    </w:p>
    <w:p w14:paraId="23531DE5" w14:textId="3D131800" w:rsidR="000D536E" w:rsidRPr="000007D2" w:rsidRDefault="00A4731B" w:rsidP="009A2C94">
      <w:pPr>
        <w:pStyle w:val="NoSpacing"/>
        <w:spacing w:line="360" w:lineRule="auto"/>
        <w:jc w:val="both"/>
        <w:rPr>
          <w:rFonts w:ascii="Times New Roman" w:hAnsi="Times New Roman" w:cs="Times New Roman"/>
          <w:b/>
          <w:i/>
          <w:sz w:val="24"/>
          <w:szCs w:val="24"/>
          <w:lang w:val="vi-VN"/>
        </w:rPr>
      </w:pPr>
      <w:r w:rsidRPr="000007D2">
        <w:rPr>
          <w:rFonts w:ascii="Times New Roman" w:hAnsi="Times New Roman" w:cs="Times New Roman"/>
          <w:b/>
          <w:i/>
          <w:sz w:val="24"/>
          <w:szCs w:val="24"/>
          <w:lang w:val="vi-VN"/>
        </w:rPr>
        <w:tab/>
        <w:t>g) G</w:t>
      </w:r>
      <w:r w:rsidR="0002400E" w:rsidRPr="000007D2">
        <w:rPr>
          <w:rFonts w:ascii="Times New Roman" w:hAnsi="Times New Roman" w:cs="Times New Roman"/>
          <w:b/>
          <w:i/>
          <w:sz w:val="24"/>
          <w:szCs w:val="24"/>
          <w:lang w:val="vi-VN"/>
        </w:rPr>
        <w:t>iải thích theo hướng có lợi cho bên yếu thế và người ti</w:t>
      </w:r>
      <w:r w:rsidR="00093B21" w:rsidRPr="000007D2">
        <w:rPr>
          <w:rFonts w:ascii="Times New Roman" w:hAnsi="Times New Roman" w:cs="Times New Roman"/>
          <w:b/>
          <w:i/>
          <w:sz w:val="24"/>
          <w:szCs w:val="24"/>
          <w:lang w:val="vi-VN"/>
        </w:rPr>
        <w:t>ê</w:t>
      </w:r>
      <w:r w:rsidR="0002400E" w:rsidRPr="000007D2">
        <w:rPr>
          <w:rFonts w:ascii="Times New Roman" w:hAnsi="Times New Roman" w:cs="Times New Roman"/>
          <w:b/>
          <w:i/>
          <w:sz w:val="24"/>
          <w:szCs w:val="24"/>
          <w:lang w:val="vi-VN"/>
        </w:rPr>
        <w:t>u dùng</w:t>
      </w:r>
    </w:p>
    <w:p w14:paraId="46AE9F93" w14:textId="77777777" w:rsidR="0021289A" w:rsidRPr="000007D2" w:rsidRDefault="006C43B6"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C3179E" w:rsidRPr="000007D2">
        <w:rPr>
          <w:rFonts w:ascii="Times New Roman" w:hAnsi="Times New Roman" w:cs="Times New Roman"/>
          <w:sz w:val="24"/>
          <w:szCs w:val="24"/>
          <w:lang w:val="vi-VN"/>
        </w:rPr>
        <w:t>Tiềm</w:t>
      </w:r>
      <w:r w:rsidRPr="000007D2">
        <w:rPr>
          <w:rFonts w:ascii="Times New Roman" w:hAnsi="Times New Roman" w:cs="Times New Roman"/>
          <w:sz w:val="24"/>
          <w:szCs w:val="24"/>
          <w:lang w:val="vi-VN"/>
        </w:rPr>
        <w:t xml:space="preserve"> lực kinh tế, sức mạnh thị trường và những lợi thế nhất định tạo nên tình trạng bất bình đẳng giữa các bên khi tham gia vào một quan hệ hợp đồng. Sự bất bình đẳ</w:t>
      </w:r>
      <w:r w:rsidR="00C3179E" w:rsidRPr="000007D2">
        <w:rPr>
          <w:rFonts w:ascii="Times New Roman" w:hAnsi="Times New Roman" w:cs="Times New Roman"/>
          <w:sz w:val="24"/>
          <w:szCs w:val="24"/>
          <w:lang w:val="vi-VN"/>
        </w:rPr>
        <w:t xml:space="preserve">ng này </w:t>
      </w:r>
      <w:r w:rsidRPr="000007D2">
        <w:rPr>
          <w:rFonts w:ascii="Times New Roman" w:hAnsi="Times New Roman" w:cs="Times New Roman"/>
          <w:sz w:val="24"/>
          <w:szCs w:val="24"/>
          <w:lang w:val="vi-VN"/>
        </w:rPr>
        <w:t xml:space="preserve">luôn luôn hiện hữu và pháp luật, cho dù là pháp luật của một nền pháp chế văn minh và toàn thiện đến mức nào đi nữa, không thể xóa nhòa sự bất bình đẳng này, vì vốn dĩ đây là yếu tố mang tính nội tại của các chủ thể. Điều mà một nền pháp chế công bằng và hiệu quả có thể làm là hạn chế đến mức tối đa việc bên có thế mạnh </w:t>
      </w:r>
      <w:r w:rsidR="000F5FD3" w:rsidRPr="000007D2">
        <w:rPr>
          <w:rFonts w:ascii="Times New Roman" w:hAnsi="Times New Roman" w:cs="Times New Roman"/>
          <w:sz w:val="24"/>
          <w:szCs w:val="24"/>
          <w:lang w:val="vi-VN"/>
        </w:rPr>
        <w:t>lạm dụng vị thế</w:t>
      </w:r>
      <w:r w:rsidR="008C28EE" w:rsidRPr="000007D2">
        <w:rPr>
          <w:rFonts w:ascii="Times New Roman" w:hAnsi="Times New Roman" w:cs="Times New Roman"/>
          <w:sz w:val="24"/>
          <w:szCs w:val="24"/>
          <w:lang w:val="vi-VN"/>
        </w:rPr>
        <w:t xml:space="preserve"> </w:t>
      </w:r>
      <w:r w:rsidR="000F5FD3" w:rsidRPr="000007D2">
        <w:rPr>
          <w:rFonts w:ascii="Times New Roman" w:hAnsi="Times New Roman" w:cs="Times New Roman"/>
          <w:sz w:val="24"/>
          <w:szCs w:val="24"/>
          <w:lang w:val="vi-VN"/>
        </w:rPr>
        <w:t xml:space="preserve">để tối đa hóa lợi ích của mình và tối thiểu hóa lợi ích của bên yếu thế. Với tiền đề như vậy, việc bảo vệ bên yếu thế nhìn từ khía cạnh tổng quát, chứ không chỉ đơn thuần là bên không soạn thảo hợp đồng, cũng được biểu hiện rất rõ trong việc GTHĐ. </w:t>
      </w:r>
      <w:r w:rsidR="00E36B4B" w:rsidRPr="000007D2">
        <w:rPr>
          <w:rFonts w:ascii="Times New Roman" w:hAnsi="Times New Roman" w:cs="Times New Roman"/>
          <w:sz w:val="24"/>
          <w:szCs w:val="24"/>
          <w:lang w:val="vi-VN"/>
        </w:rPr>
        <w:t>Tinh thần này là sự kế thừa rõ ràng các nguyên lý của luậ</w:t>
      </w:r>
      <w:r w:rsidR="00AF4F79" w:rsidRPr="000007D2">
        <w:rPr>
          <w:rFonts w:ascii="Times New Roman" w:hAnsi="Times New Roman" w:cs="Times New Roman"/>
          <w:sz w:val="24"/>
          <w:szCs w:val="24"/>
          <w:lang w:val="vi-VN"/>
        </w:rPr>
        <w:t xml:space="preserve">t La Mã khi đề cập </w:t>
      </w:r>
      <w:r w:rsidR="00AF4F79" w:rsidRPr="000007D2">
        <w:rPr>
          <w:rFonts w:ascii="Times New Roman" w:hAnsi="Times New Roman" w:cs="Times New Roman"/>
          <w:sz w:val="24"/>
          <w:szCs w:val="24"/>
          <w:lang w:val="vi-VN"/>
        </w:rPr>
        <w:lastRenderedPageBreak/>
        <w:t>rằng</w:t>
      </w:r>
      <w:r w:rsidR="00E36B4B" w:rsidRPr="000007D2">
        <w:rPr>
          <w:rFonts w:ascii="Times New Roman" w:hAnsi="Times New Roman" w:cs="Times New Roman"/>
          <w:sz w:val="24"/>
          <w:szCs w:val="24"/>
          <w:lang w:val="vi-VN"/>
        </w:rPr>
        <w:t xml:space="preserve"> bên bán và bên cho thuê luôn là bên có thế mạnh hơn so với bên mua và bê</w:t>
      </w:r>
      <w:r w:rsidR="00F06174" w:rsidRPr="000007D2">
        <w:rPr>
          <w:rFonts w:ascii="Times New Roman" w:hAnsi="Times New Roman" w:cs="Times New Roman"/>
          <w:sz w:val="24"/>
          <w:szCs w:val="24"/>
          <w:lang w:val="vi-VN"/>
        </w:rPr>
        <w:t xml:space="preserve">n đi thuê như </w:t>
      </w:r>
      <w:r w:rsidR="00AF4F79" w:rsidRPr="000007D2">
        <w:rPr>
          <w:rFonts w:ascii="Times New Roman" w:hAnsi="Times New Roman" w:cs="Times New Roman"/>
          <w:sz w:val="24"/>
          <w:szCs w:val="24"/>
          <w:lang w:val="vi-VN"/>
        </w:rPr>
        <w:t xml:space="preserve">quan niệm </w:t>
      </w:r>
      <w:r w:rsidR="00F06174" w:rsidRPr="000007D2">
        <w:rPr>
          <w:rFonts w:ascii="Times New Roman" w:hAnsi="Times New Roman" w:cs="Times New Roman"/>
          <w:sz w:val="24"/>
          <w:szCs w:val="24"/>
          <w:lang w:val="vi-VN"/>
        </w:rPr>
        <w:t>củ</w:t>
      </w:r>
      <w:r w:rsidR="00DC52F0" w:rsidRPr="000007D2">
        <w:rPr>
          <w:rFonts w:ascii="Times New Roman" w:hAnsi="Times New Roman" w:cs="Times New Roman"/>
          <w:sz w:val="24"/>
          <w:szCs w:val="24"/>
          <w:lang w:val="vi-VN"/>
        </w:rPr>
        <w:t>a Ulpianus</w:t>
      </w:r>
      <w:r w:rsidR="00DC52F0" w:rsidRPr="000007D2">
        <w:rPr>
          <w:rStyle w:val="FootnoteReference"/>
          <w:rFonts w:ascii="Times New Roman" w:hAnsi="Times New Roman" w:cs="Times New Roman"/>
          <w:sz w:val="24"/>
          <w:szCs w:val="24"/>
          <w:lang w:val="vi-VN"/>
        </w:rPr>
        <w:footnoteReference w:id="110"/>
      </w:r>
      <w:r w:rsidR="00F06174" w:rsidRPr="000007D2">
        <w:rPr>
          <w:rFonts w:ascii="Times New Roman" w:hAnsi="Times New Roman" w:cs="Times New Roman"/>
          <w:sz w:val="24"/>
          <w:szCs w:val="24"/>
          <w:lang w:val="vi-VN"/>
        </w:rPr>
        <w:t xml:space="preserve"> và Papinianus</w:t>
      </w:r>
      <w:r w:rsidR="00DC52F0" w:rsidRPr="000007D2">
        <w:rPr>
          <w:rStyle w:val="FootnoteReference"/>
          <w:rFonts w:ascii="Times New Roman" w:hAnsi="Times New Roman" w:cs="Times New Roman"/>
          <w:sz w:val="24"/>
          <w:szCs w:val="24"/>
          <w:lang w:val="vi-VN"/>
        </w:rPr>
        <w:footnoteReference w:id="111"/>
      </w:r>
      <w:r w:rsidR="00F06174" w:rsidRPr="000007D2">
        <w:rPr>
          <w:rFonts w:ascii="Times New Roman" w:hAnsi="Times New Roman" w:cs="Times New Roman"/>
          <w:sz w:val="24"/>
          <w:szCs w:val="24"/>
          <w:lang w:val="vi-VN"/>
        </w:rPr>
        <w:t>.</w:t>
      </w:r>
      <w:r w:rsidR="000F5FD3" w:rsidRPr="000007D2">
        <w:rPr>
          <w:rFonts w:ascii="Times New Roman" w:hAnsi="Times New Roman" w:cs="Times New Roman"/>
          <w:sz w:val="24"/>
          <w:szCs w:val="24"/>
          <w:lang w:val="vi-VN"/>
        </w:rPr>
        <w:t xml:space="preserve"> </w:t>
      </w:r>
    </w:p>
    <w:p w14:paraId="342CABE3" w14:textId="77777777" w:rsidR="008C28EE" w:rsidRPr="000007D2" w:rsidRDefault="001E4934" w:rsidP="009A2C94">
      <w:pPr>
        <w:pStyle w:val="NoSpacing"/>
        <w:spacing w:line="360" w:lineRule="auto"/>
        <w:jc w:val="both"/>
        <w:rPr>
          <w:rFonts w:ascii="Times New Roman" w:hAnsi="Times New Roman" w:cs="Times New Roman"/>
          <w:color w:val="000000"/>
          <w:sz w:val="24"/>
          <w:szCs w:val="24"/>
          <w:lang w:val="vi-VN"/>
        </w:rPr>
      </w:pPr>
      <w:r w:rsidRPr="000007D2">
        <w:rPr>
          <w:rFonts w:ascii="Times New Roman" w:hAnsi="Times New Roman" w:cs="Times New Roman"/>
          <w:sz w:val="24"/>
          <w:szCs w:val="24"/>
          <w:lang w:val="vi-VN"/>
        </w:rPr>
        <w:tab/>
        <w:t xml:space="preserve">Trong một vụ việc xét xử bởi Tòa án nhân dân thành phố Sóc Trăng, tỉnh Sóc Trăng, tòa án này đã nhận xét rằng </w:t>
      </w:r>
      <w:r w:rsidRPr="000007D2">
        <w:rPr>
          <w:rFonts w:ascii="Times New Roman" w:hAnsi="Times New Roman" w:cs="Times New Roman"/>
          <w:color w:val="000000"/>
          <w:sz w:val="24"/>
          <w:szCs w:val="24"/>
          <w:lang w:val="vi-VN"/>
        </w:rPr>
        <w:t>bản thỏa thuận ngày 5/10/2015 giữa ông X và Ngân hàng C không nêu rõ nợ phải trả là gì, có nhiều cách hiểu khác nhau nên giải thích theo hướng có lợi cho bên yếu thế là ông X</w:t>
      </w:r>
      <w:r w:rsidR="008C28EE" w:rsidRPr="000007D2">
        <w:rPr>
          <w:rStyle w:val="FootnoteReference"/>
          <w:rFonts w:ascii="Times New Roman" w:hAnsi="Times New Roman" w:cs="Times New Roman"/>
          <w:color w:val="000000"/>
          <w:sz w:val="24"/>
          <w:szCs w:val="24"/>
          <w:lang w:val="vi-VN"/>
        </w:rPr>
        <w:footnoteReference w:id="112"/>
      </w:r>
      <w:r w:rsidRPr="000007D2">
        <w:rPr>
          <w:rFonts w:ascii="Times New Roman" w:hAnsi="Times New Roman" w:cs="Times New Roman"/>
          <w:color w:val="000000"/>
          <w:sz w:val="24"/>
          <w:szCs w:val="24"/>
          <w:lang w:val="vi-VN"/>
        </w:rPr>
        <w:t>. Đây là một nhận định chính xác và hợp lý, vì nếu đặ</w:t>
      </w:r>
      <w:r w:rsidR="008C28EE" w:rsidRPr="000007D2">
        <w:rPr>
          <w:rFonts w:ascii="Times New Roman" w:hAnsi="Times New Roman" w:cs="Times New Roman"/>
          <w:color w:val="000000"/>
          <w:sz w:val="24"/>
          <w:szCs w:val="24"/>
          <w:lang w:val="vi-VN"/>
        </w:rPr>
        <w:t xml:space="preserve">t bên đi vay trong </w:t>
      </w:r>
      <w:r w:rsidRPr="000007D2">
        <w:rPr>
          <w:rFonts w:ascii="Times New Roman" w:hAnsi="Times New Roman" w:cs="Times New Roman"/>
          <w:color w:val="000000"/>
          <w:sz w:val="24"/>
          <w:szCs w:val="24"/>
          <w:lang w:val="vi-VN"/>
        </w:rPr>
        <w:t>các hợp đồng tín dụ</w:t>
      </w:r>
      <w:r w:rsidR="008C28EE" w:rsidRPr="000007D2">
        <w:rPr>
          <w:rFonts w:ascii="Times New Roman" w:hAnsi="Times New Roman" w:cs="Times New Roman"/>
          <w:color w:val="000000"/>
          <w:sz w:val="24"/>
          <w:szCs w:val="24"/>
          <w:lang w:val="vi-VN"/>
        </w:rPr>
        <w:t>ng lên bàn cân so với bên cho vay là các ngân hàng thì thế mạnh của bên cho vay là không thể nghi ngờ. Chưa kể các hợp đồng tín dụng đều được bên cho vay soạn sẵn nên hành xử tư pháp trong việc GTHĐ của tòa án trong vụ việ</w:t>
      </w:r>
      <w:r w:rsidR="00EA733C" w:rsidRPr="000007D2">
        <w:rPr>
          <w:rFonts w:ascii="Times New Roman" w:hAnsi="Times New Roman" w:cs="Times New Roman"/>
          <w:color w:val="000000"/>
          <w:sz w:val="24"/>
          <w:szCs w:val="24"/>
          <w:lang w:val="vi-VN"/>
        </w:rPr>
        <w:t xml:space="preserve">c này là văn minh, </w:t>
      </w:r>
      <w:r w:rsidR="008C28EE" w:rsidRPr="000007D2">
        <w:rPr>
          <w:rFonts w:ascii="Times New Roman" w:hAnsi="Times New Roman" w:cs="Times New Roman"/>
          <w:color w:val="000000"/>
          <w:sz w:val="24"/>
          <w:szCs w:val="24"/>
          <w:lang w:val="vi-VN"/>
        </w:rPr>
        <w:t>thuyết phụ</w:t>
      </w:r>
      <w:r w:rsidR="00EA733C" w:rsidRPr="000007D2">
        <w:rPr>
          <w:rFonts w:ascii="Times New Roman" w:hAnsi="Times New Roman" w:cs="Times New Roman"/>
          <w:color w:val="000000"/>
          <w:sz w:val="24"/>
          <w:szCs w:val="24"/>
          <w:lang w:val="vi-VN"/>
        </w:rPr>
        <w:t xml:space="preserve">c và theo tinh thần </w:t>
      </w:r>
      <w:r w:rsidR="00EA733C" w:rsidRPr="000007D2">
        <w:rPr>
          <w:rFonts w:ascii="Times New Roman" w:hAnsi="Times New Roman" w:cs="Times New Roman"/>
          <w:i/>
          <w:color w:val="000000"/>
          <w:sz w:val="24"/>
          <w:szCs w:val="24"/>
          <w:lang w:val="vi-VN"/>
        </w:rPr>
        <w:t>favorem debitoris</w:t>
      </w:r>
      <w:r w:rsidR="00E5039A" w:rsidRPr="000007D2">
        <w:rPr>
          <w:rFonts w:ascii="Times New Roman" w:hAnsi="Times New Roman" w:cs="Times New Roman"/>
          <w:color w:val="000000"/>
          <w:sz w:val="24"/>
          <w:szCs w:val="24"/>
          <w:lang w:val="vi-VN"/>
        </w:rPr>
        <w:t xml:space="preserve"> (ủng hộ bên có nghĩa vụ) của luật La Mã</w:t>
      </w:r>
      <w:r w:rsidR="00EA733C" w:rsidRPr="000007D2">
        <w:rPr>
          <w:rFonts w:ascii="Times New Roman" w:hAnsi="Times New Roman" w:cs="Times New Roman"/>
          <w:color w:val="000000"/>
          <w:sz w:val="24"/>
          <w:szCs w:val="24"/>
          <w:lang w:val="vi-VN"/>
        </w:rPr>
        <w:t>.</w:t>
      </w:r>
    </w:p>
    <w:p w14:paraId="30CAE301" w14:textId="77777777" w:rsidR="008C28EE" w:rsidRPr="000007D2" w:rsidRDefault="008C28EE"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color w:val="000000"/>
          <w:sz w:val="24"/>
          <w:szCs w:val="24"/>
          <w:lang w:val="vi-VN"/>
        </w:rPr>
        <w:tab/>
      </w:r>
      <w:r w:rsidRPr="000007D2">
        <w:rPr>
          <w:rFonts w:ascii="Times New Roman" w:hAnsi="Times New Roman" w:cs="Times New Roman"/>
          <w:sz w:val="24"/>
          <w:szCs w:val="24"/>
          <w:lang w:val="vi-VN"/>
        </w:rPr>
        <w:t>Một trường hợp rất đặc biệt nhưng lại vô cùng phổ biến của bên yếu thế chính là người tiêu dùng.</w:t>
      </w:r>
      <w:r w:rsidR="001808E3" w:rsidRPr="000007D2">
        <w:rPr>
          <w:rFonts w:ascii="Times New Roman" w:hAnsi="Times New Roman" w:cs="Times New Roman"/>
          <w:sz w:val="24"/>
          <w:szCs w:val="24"/>
          <w:lang w:val="vi-VN"/>
        </w:rPr>
        <w:t xml:space="preserve"> Vì người tiêu dùng luôn là bên yếu thế trong các giao dịch với doanh nghiệp </w:t>
      </w:r>
      <w:r w:rsidR="00F65ED4" w:rsidRPr="000007D2">
        <w:rPr>
          <w:rFonts w:ascii="Times New Roman" w:hAnsi="Times New Roman" w:cs="Times New Roman"/>
          <w:sz w:val="24"/>
          <w:szCs w:val="24"/>
          <w:lang w:val="vi-VN"/>
        </w:rPr>
        <w:t xml:space="preserve">mua </w:t>
      </w:r>
      <w:r w:rsidR="001808E3" w:rsidRPr="000007D2">
        <w:rPr>
          <w:rFonts w:ascii="Times New Roman" w:hAnsi="Times New Roman" w:cs="Times New Roman"/>
          <w:sz w:val="24"/>
          <w:szCs w:val="24"/>
          <w:lang w:val="vi-VN"/>
        </w:rPr>
        <w:t>bán hàng</w:t>
      </w:r>
      <w:r w:rsidR="00F65ED4" w:rsidRPr="000007D2">
        <w:rPr>
          <w:rFonts w:ascii="Times New Roman" w:hAnsi="Times New Roman" w:cs="Times New Roman"/>
          <w:sz w:val="24"/>
          <w:szCs w:val="24"/>
          <w:lang w:val="vi-VN"/>
        </w:rPr>
        <w:t xml:space="preserve"> hóa</w:t>
      </w:r>
      <w:r w:rsidR="001808E3" w:rsidRPr="000007D2">
        <w:rPr>
          <w:rFonts w:ascii="Times New Roman" w:hAnsi="Times New Roman" w:cs="Times New Roman"/>
          <w:sz w:val="24"/>
          <w:szCs w:val="24"/>
          <w:lang w:val="vi-VN"/>
        </w:rPr>
        <w:t xml:space="preserve"> và cung ứng dịch vụ</w:t>
      </w:r>
      <w:r w:rsidR="00F65ED4" w:rsidRPr="000007D2">
        <w:rPr>
          <w:rFonts w:ascii="Times New Roman" w:hAnsi="Times New Roman" w:cs="Times New Roman"/>
          <w:sz w:val="24"/>
          <w:szCs w:val="24"/>
          <w:lang w:val="vi-VN"/>
        </w:rPr>
        <w:t xml:space="preserve">, </w:t>
      </w:r>
      <w:r w:rsidR="00BA40E2" w:rsidRPr="000007D2">
        <w:rPr>
          <w:rFonts w:ascii="Times New Roman" w:hAnsi="Times New Roman" w:cs="Times New Roman"/>
          <w:sz w:val="24"/>
          <w:szCs w:val="24"/>
          <w:lang w:val="vi-VN"/>
        </w:rPr>
        <w:t xml:space="preserve">pháp luật </w:t>
      </w:r>
      <w:r w:rsidR="00D93DFB" w:rsidRPr="000007D2">
        <w:rPr>
          <w:rFonts w:ascii="Times New Roman" w:hAnsi="Times New Roman" w:cs="Times New Roman"/>
          <w:sz w:val="24"/>
          <w:szCs w:val="24"/>
          <w:lang w:val="vi-VN"/>
        </w:rPr>
        <w:t xml:space="preserve">Việt Nam hiện thời tại Điều 15 Luật bảo vệ quyền lợi người tiêu dùng </w:t>
      </w:r>
      <w:r w:rsidR="00BA40E2" w:rsidRPr="000007D2">
        <w:rPr>
          <w:rFonts w:ascii="Times New Roman" w:hAnsi="Times New Roman" w:cs="Times New Roman"/>
          <w:sz w:val="24"/>
          <w:szCs w:val="24"/>
          <w:lang w:val="vi-VN"/>
        </w:rPr>
        <w:t>quy định rất rõ rằng trong trường hợp có các cách hiểu khác nhau về những điều khoản còn mập mờ và chưa rõ nghĩa, cơ quan tài phán sẽ luôn theo hướng ưu tiên quyền lợi của người tiêu dùng hơn là doanh nghiệ</w:t>
      </w:r>
      <w:r w:rsidR="00D93DFB" w:rsidRPr="000007D2">
        <w:rPr>
          <w:rFonts w:ascii="Times New Roman" w:hAnsi="Times New Roman" w:cs="Times New Roman"/>
          <w:sz w:val="24"/>
          <w:szCs w:val="24"/>
          <w:lang w:val="vi-VN"/>
        </w:rPr>
        <w:t>p. Tuy nhiên, cần lưu ý là nếu hợp đồng giao kết giữa các bên đã rõ ràng và câu từ của hợp đồng không thể hiểu theo nhiều nghĩa khác nhau, nhưng người tiêu dùng hiểu sai hợp đồng do nhận thức của bản thân kém thì Điều 15 này sẽ không được áp dụng</w:t>
      </w:r>
      <w:r w:rsidR="00D93DFB" w:rsidRPr="000007D2">
        <w:rPr>
          <w:rStyle w:val="FootnoteReference"/>
          <w:rFonts w:ascii="Times New Roman" w:hAnsi="Times New Roman" w:cs="Times New Roman"/>
          <w:sz w:val="24"/>
          <w:szCs w:val="24"/>
          <w:lang w:val="vi-VN"/>
        </w:rPr>
        <w:footnoteReference w:id="113"/>
      </w:r>
      <w:r w:rsidR="00D93DFB" w:rsidRPr="000007D2">
        <w:rPr>
          <w:rFonts w:ascii="Times New Roman" w:hAnsi="Times New Roman" w:cs="Times New Roman"/>
          <w:sz w:val="24"/>
          <w:szCs w:val="24"/>
          <w:lang w:val="vi-VN"/>
        </w:rPr>
        <w:t xml:space="preserve">. </w:t>
      </w:r>
      <w:r w:rsidR="0038316C" w:rsidRPr="000007D2">
        <w:rPr>
          <w:rFonts w:ascii="Times New Roman" w:hAnsi="Times New Roman" w:cs="Times New Roman"/>
          <w:sz w:val="24"/>
          <w:szCs w:val="24"/>
          <w:lang w:val="vi-VN"/>
        </w:rPr>
        <w:t>Quan niệm này phù hợp với nhận định của Paulus trong luật La Mã (</w:t>
      </w:r>
      <w:r w:rsidR="0038316C" w:rsidRPr="000007D2">
        <w:rPr>
          <w:rFonts w:ascii="Times New Roman" w:eastAsia="Times New Roman" w:hAnsi="Times New Roman" w:cs="Times New Roman"/>
          <w:bCs/>
          <w:i/>
          <w:sz w:val="24"/>
          <w:szCs w:val="24"/>
          <w:lang w:val="vi-VN"/>
        </w:rPr>
        <w:t>Cum in verbis nulla ambiguitas est, non debet admitti voluntatis quaestio</w:t>
      </w:r>
      <w:r w:rsidR="0038316C" w:rsidRPr="000007D2">
        <w:rPr>
          <w:rFonts w:ascii="Times New Roman" w:eastAsia="Times New Roman" w:hAnsi="Times New Roman" w:cs="Times New Roman"/>
          <w:bCs/>
          <w:sz w:val="24"/>
          <w:szCs w:val="24"/>
          <w:lang w:val="vi-VN"/>
        </w:rPr>
        <w:t>)</w:t>
      </w:r>
      <w:r w:rsidR="0038316C" w:rsidRPr="000007D2">
        <w:rPr>
          <w:rStyle w:val="FootnoteReference"/>
          <w:rFonts w:ascii="Times New Roman" w:eastAsia="Times New Roman" w:hAnsi="Times New Roman" w:cs="Times New Roman"/>
          <w:bCs/>
          <w:sz w:val="24"/>
          <w:szCs w:val="24"/>
          <w:lang w:val="vi-VN"/>
        </w:rPr>
        <w:footnoteReference w:id="114"/>
      </w:r>
      <w:r w:rsidR="0038316C" w:rsidRPr="000007D2">
        <w:rPr>
          <w:rFonts w:ascii="Times New Roman" w:eastAsia="Times New Roman" w:hAnsi="Times New Roman" w:cs="Times New Roman"/>
          <w:bCs/>
          <w:sz w:val="24"/>
          <w:szCs w:val="24"/>
          <w:lang w:val="vi-VN"/>
        </w:rPr>
        <w:t>.</w:t>
      </w:r>
    </w:p>
    <w:p w14:paraId="72737866" w14:textId="77777777" w:rsidR="005B0FF9" w:rsidRPr="000007D2" w:rsidRDefault="00D93DFB"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 xml:space="preserve">Tòa án nhân dân tỉnh Bạc Liêu khi giải quyết một tranh chấp đã khẳng định rằng việc </w:t>
      </w:r>
      <w:r w:rsidR="00B33C97" w:rsidRPr="000007D2">
        <w:rPr>
          <w:rFonts w:ascii="Times New Roman" w:hAnsi="Times New Roman" w:cs="Times New Roman"/>
          <w:sz w:val="24"/>
          <w:szCs w:val="24"/>
          <w:lang w:val="vi-VN"/>
        </w:rPr>
        <w:t>một người, với tư cách là người tiêu dùng, trình báo với cơ quan chức năng những nghi ngờ của mình về việc doanh nghiệp cung cấp gạo giả là đúng quy định của pháp luật, vì đó là quyền và trách nhiệm của người tiêu dùng nhằm bảo vệ sức khỏe của bản thân, gia đình và người khác nên người này không có lỗi</w:t>
      </w:r>
      <w:r w:rsidR="00B33C97" w:rsidRPr="000007D2">
        <w:rPr>
          <w:rStyle w:val="FootnoteReference"/>
          <w:rFonts w:ascii="Times New Roman" w:hAnsi="Times New Roman" w:cs="Times New Roman"/>
          <w:sz w:val="24"/>
          <w:szCs w:val="24"/>
          <w:lang w:val="vi-VN"/>
        </w:rPr>
        <w:footnoteReference w:id="115"/>
      </w:r>
      <w:r w:rsidR="00B33C97" w:rsidRPr="000007D2">
        <w:rPr>
          <w:rFonts w:ascii="Times New Roman" w:hAnsi="Times New Roman" w:cs="Times New Roman"/>
          <w:sz w:val="24"/>
          <w:szCs w:val="24"/>
          <w:lang w:val="vi-VN"/>
        </w:rPr>
        <w:t>.</w:t>
      </w:r>
    </w:p>
    <w:p w14:paraId="52DED57E" w14:textId="7ABA6B90" w:rsidR="00EC3E1B" w:rsidRPr="000007D2" w:rsidRDefault="005B0FF9"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A4731B" w:rsidRPr="000007D2">
        <w:rPr>
          <w:rFonts w:ascii="Times New Roman" w:hAnsi="Times New Roman" w:cs="Times New Roman"/>
          <w:b/>
          <w:i/>
          <w:sz w:val="24"/>
          <w:szCs w:val="24"/>
          <w:lang w:val="vi-VN"/>
        </w:rPr>
        <w:t>h) G</w:t>
      </w:r>
      <w:r w:rsidR="00EC3E1B" w:rsidRPr="000007D2">
        <w:rPr>
          <w:rFonts w:ascii="Times New Roman" w:hAnsi="Times New Roman" w:cs="Times New Roman"/>
          <w:b/>
          <w:i/>
          <w:sz w:val="24"/>
          <w:szCs w:val="24"/>
          <w:lang w:val="vi-VN"/>
        </w:rPr>
        <w:t>iải thích theo hướng có lợi cho bên có ít thông tin</w:t>
      </w:r>
    </w:p>
    <w:p w14:paraId="49B1271A" w14:textId="77777777" w:rsidR="00DF31F5" w:rsidRPr="000007D2" w:rsidRDefault="005B0FF9"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Khi tham gia vào quan hệ hợp đồ</w:t>
      </w:r>
      <w:r w:rsidR="00D268E9" w:rsidRPr="000007D2">
        <w:rPr>
          <w:rFonts w:ascii="Times New Roman" w:hAnsi="Times New Roman" w:cs="Times New Roman"/>
          <w:sz w:val="24"/>
          <w:szCs w:val="24"/>
          <w:lang w:val="vi-VN"/>
        </w:rPr>
        <w:t>ng, số lượng thông tin mà các bên có được là khác nhau. Điều này dẫn đế</w:t>
      </w:r>
      <w:r w:rsidR="00587BE5" w:rsidRPr="000007D2">
        <w:rPr>
          <w:rFonts w:ascii="Times New Roman" w:hAnsi="Times New Roman" w:cs="Times New Roman"/>
          <w:sz w:val="24"/>
          <w:szCs w:val="24"/>
          <w:lang w:val="vi-VN"/>
        </w:rPr>
        <w:t xml:space="preserve">n hệ quả là </w:t>
      </w:r>
      <w:r w:rsidR="00D268E9" w:rsidRPr="000007D2">
        <w:rPr>
          <w:rFonts w:ascii="Times New Roman" w:hAnsi="Times New Roman" w:cs="Times New Roman"/>
          <w:sz w:val="24"/>
          <w:szCs w:val="24"/>
          <w:lang w:val="vi-VN"/>
        </w:rPr>
        <w:t xml:space="preserve">một bên sẽ có nhiều thông tin hơn bên còn lại. Ví dụ như quan niệm của pháp luật La Mã xem bên bán và bên cho thuê có nhiều thông tin hơn bên mua </w:t>
      </w:r>
      <w:r w:rsidR="00D268E9" w:rsidRPr="000007D2">
        <w:rPr>
          <w:rFonts w:ascii="Times New Roman" w:hAnsi="Times New Roman" w:cs="Times New Roman"/>
          <w:sz w:val="24"/>
          <w:szCs w:val="24"/>
          <w:lang w:val="vi-VN"/>
        </w:rPr>
        <w:lastRenderedPageBreak/>
        <w:t xml:space="preserve">và bên đi thuê. Còn trong bối cảnh của pháp luật hiện đại thì người tiêu dùng luôn là bên có ít thông tin hơn là </w:t>
      </w:r>
      <w:r w:rsidR="000C619E" w:rsidRPr="000007D2">
        <w:rPr>
          <w:rFonts w:ascii="Times New Roman" w:hAnsi="Times New Roman" w:cs="Times New Roman"/>
          <w:sz w:val="24"/>
          <w:szCs w:val="24"/>
          <w:lang w:val="vi-VN"/>
        </w:rPr>
        <w:t>doanh nghiệp sản xuất hàng hóa, cung ứng dịch vụ. Người tiêu dùng nói riêng, hay bên có ít thông tin hơn nói chung, nếu muốn đạt được mức cân bằng thông tin</w:t>
      </w:r>
      <w:r w:rsidR="00D040DC" w:rsidRPr="000007D2">
        <w:rPr>
          <w:rFonts w:ascii="Times New Roman" w:hAnsi="Times New Roman" w:cs="Times New Roman"/>
          <w:sz w:val="24"/>
          <w:szCs w:val="24"/>
          <w:lang w:val="vi-VN"/>
        </w:rPr>
        <w:t xml:space="preserve">, các bên này phải tốn nhiều chi phí giao dịch. Điều này nhìn chung là không công bằng và bất hợp lý. </w:t>
      </w:r>
      <w:r w:rsidR="000C619E" w:rsidRPr="000007D2">
        <w:rPr>
          <w:rFonts w:ascii="Times New Roman" w:hAnsi="Times New Roman" w:cs="Times New Roman"/>
          <w:sz w:val="24"/>
          <w:szCs w:val="24"/>
          <w:lang w:val="vi-VN"/>
        </w:rPr>
        <w:t xml:space="preserve">Do vậy, nếu pháp luật không có sự điều chỉnh kịp thời và hiệu quả về nghĩa vụ cung cấp thông tin </w:t>
      </w:r>
      <w:r w:rsidR="00587BE5" w:rsidRPr="000007D2">
        <w:rPr>
          <w:rFonts w:ascii="Times New Roman" w:hAnsi="Times New Roman" w:cs="Times New Roman"/>
          <w:sz w:val="24"/>
          <w:szCs w:val="24"/>
          <w:lang w:val="vi-VN"/>
        </w:rPr>
        <w:t xml:space="preserve">của </w:t>
      </w:r>
      <w:r w:rsidR="000C619E" w:rsidRPr="000007D2">
        <w:rPr>
          <w:rFonts w:ascii="Times New Roman" w:hAnsi="Times New Roman" w:cs="Times New Roman"/>
          <w:sz w:val="24"/>
          <w:szCs w:val="24"/>
          <w:lang w:val="vi-VN"/>
        </w:rPr>
        <w:t>bên có nhiều thông tin hơn, bên này nhiều khả năng sẽ lạm dụng lợi thế</w:t>
      </w:r>
      <w:r w:rsidR="00D040DC" w:rsidRPr="000007D2">
        <w:rPr>
          <w:rFonts w:ascii="Times New Roman" w:hAnsi="Times New Roman" w:cs="Times New Roman"/>
          <w:sz w:val="24"/>
          <w:szCs w:val="24"/>
          <w:lang w:val="vi-VN"/>
        </w:rPr>
        <w:t xml:space="preserve"> này để tối đa hóa lợi ích, lợi nhuận của mình.</w:t>
      </w:r>
    </w:p>
    <w:p w14:paraId="2C35F29A" w14:textId="77777777" w:rsidR="00A7786A" w:rsidRPr="000007D2" w:rsidRDefault="00CB5CFE"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t>Thực tiễn xét xử của Tòa án nhân dân tối cao có hai quyết định giám đốc thẩm đáng chú ý về vấn đề thông tin bất cân xứng liên quan đến giao dịch bất động sản. Trong một vụ việc được giải quyết năm 2010</w:t>
      </w:r>
      <w:r w:rsidRPr="000007D2">
        <w:rPr>
          <w:rStyle w:val="FootnoteReference"/>
          <w:rFonts w:ascii="Times New Roman" w:hAnsi="Times New Roman" w:cs="Times New Roman"/>
          <w:sz w:val="24"/>
          <w:szCs w:val="24"/>
          <w:lang w:val="vi-VN"/>
        </w:rPr>
        <w:footnoteReference w:id="116"/>
      </w:r>
      <w:r w:rsidRPr="000007D2">
        <w:rPr>
          <w:rFonts w:ascii="Times New Roman" w:hAnsi="Times New Roman" w:cs="Times New Roman"/>
          <w:sz w:val="24"/>
          <w:szCs w:val="24"/>
          <w:lang w:val="vi-VN"/>
        </w:rPr>
        <w:t>, tranh chấp xảy ra giữa vợ chồng bà T, ông Đ và bà P. Hai bên thừa nhận giá mua bán nhà là 330 lượng vàng và bà P đã trả 230 lượng, còn nợ 100 lượng. Anh V, con trai bà P, dù không có sự đồng ý của bà P đã đồng ý hoán nhượng một nửa căn nhà cho vợ chồ</w:t>
      </w:r>
      <w:r w:rsidR="00587BE5" w:rsidRPr="000007D2">
        <w:rPr>
          <w:rFonts w:ascii="Times New Roman" w:hAnsi="Times New Roman" w:cs="Times New Roman"/>
          <w:sz w:val="24"/>
          <w:szCs w:val="24"/>
          <w:lang w:val="vi-VN"/>
        </w:rPr>
        <w:t xml:space="preserve">ng bà T, ông Đ và do </w:t>
      </w:r>
      <w:r w:rsidRPr="000007D2">
        <w:rPr>
          <w:rFonts w:ascii="Times New Roman" w:hAnsi="Times New Roman" w:cs="Times New Roman"/>
          <w:sz w:val="24"/>
          <w:szCs w:val="24"/>
          <w:lang w:val="vi-VN"/>
        </w:rPr>
        <w:t xml:space="preserve">đó bà P không cần thanh toán 100 lượng còn nợ nữa. Tuy vậy, tại thời điểm hoán nhượng, đã có quyết định thu hồi đất và quyết định hỗ trợ đền bù, tái định cư từ phía cơ quan có thẩm quyền nhưng anh V không thông báo thông tin này cho vợ chồng bà T, ông Đ. Tòa án nhân dân tối cao phán rằng hành vi này là gian dối vì anh V cố tình che giấu thông tin, vì vậy tòa </w:t>
      </w:r>
      <w:r w:rsidR="00332364" w:rsidRPr="000007D2">
        <w:rPr>
          <w:rFonts w:ascii="Times New Roman" w:hAnsi="Times New Roman" w:cs="Times New Roman"/>
          <w:sz w:val="24"/>
          <w:szCs w:val="24"/>
          <w:lang w:val="vi-VN"/>
        </w:rPr>
        <w:t xml:space="preserve">đã </w:t>
      </w:r>
      <w:r w:rsidRPr="000007D2">
        <w:rPr>
          <w:rFonts w:ascii="Times New Roman" w:hAnsi="Times New Roman" w:cs="Times New Roman"/>
          <w:sz w:val="24"/>
          <w:szCs w:val="24"/>
          <w:lang w:val="vi-VN"/>
        </w:rPr>
        <w:t>tuyên giao dịch này là vô hiệu.</w:t>
      </w:r>
      <w:r w:rsidR="00332364" w:rsidRPr="000007D2">
        <w:rPr>
          <w:rFonts w:ascii="Times New Roman" w:hAnsi="Times New Roman" w:cs="Times New Roman"/>
          <w:sz w:val="24"/>
          <w:szCs w:val="24"/>
          <w:lang w:val="vi-VN"/>
        </w:rPr>
        <w:t xml:space="preserve"> </w:t>
      </w:r>
      <w:r w:rsidR="00587BE5" w:rsidRPr="000007D2">
        <w:rPr>
          <w:rFonts w:ascii="Times New Roman" w:hAnsi="Times New Roman" w:cs="Times New Roman"/>
          <w:sz w:val="24"/>
          <w:szCs w:val="24"/>
          <w:lang w:val="vi-VN"/>
        </w:rPr>
        <w:t>Tương tự, t</w:t>
      </w:r>
      <w:r w:rsidR="00332364" w:rsidRPr="000007D2">
        <w:rPr>
          <w:rFonts w:ascii="Times New Roman" w:hAnsi="Times New Roman" w:cs="Times New Roman"/>
          <w:sz w:val="24"/>
          <w:szCs w:val="24"/>
          <w:lang w:val="vi-VN"/>
        </w:rPr>
        <w:t>rong một vụ việc xét xử năm 2011</w:t>
      </w:r>
      <w:r w:rsidR="00731F18" w:rsidRPr="000007D2">
        <w:rPr>
          <w:rStyle w:val="FootnoteReference"/>
          <w:rFonts w:ascii="Times New Roman" w:hAnsi="Times New Roman" w:cs="Times New Roman"/>
          <w:sz w:val="24"/>
          <w:szCs w:val="24"/>
          <w:lang w:val="vi-VN"/>
        </w:rPr>
        <w:footnoteReference w:id="117"/>
      </w:r>
      <w:r w:rsidR="00332364" w:rsidRPr="000007D2">
        <w:rPr>
          <w:rFonts w:ascii="Times New Roman" w:hAnsi="Times New Roman" w:cs="Times New Roman"/>
          <w:sz w:val="24"/>
          <w:szCs w:val="24"/>
          <w:lang w:val="vi-VN"/>
        </w:rPr>
        <w:t>, ông G (bên bán) không thông báo cho bên mua diện tích căn nhà nằm trong quy hoạch lộ giới. Ông T, bà D (bên mua) có quyền yêu cầu tòa án tuyên giao dịch này là vô hiệu. Bên bán có lỗi vì đã không thông báo cho bên mua, vì vậy tòa xét rằng hợp đồng</w:t>
      </w:r>
      <w:r w:rsidR="00731F18" w:rsidRPr="000007D2">
        <w:rPr>
          <w:rFonts w:ascii="Times New Roman" w:hAnsi="Times New Roman" w:cs="Times New Roman"/>
          <w:sz w:val="24"/>
          <w:szCs w:val="24"/>
          <w:lang w:val="vi-VN"/>
        </w:rPr>
        <w:t xml:space="preserve"> phải bị tuyên vô hiệu và bên bán phải trả lại 28 lượng vàng đặt cọc cho bên mua.</w:t>
      </w:r>
    </w:p>
    <w:p w14:paraId="2CA8D5D6" w14:textId="77777777" w:rsidR="00A7786A" w:rsidRPr="000007D2" w:rsidRDefault="00A7786A" w:rsidP="009A2C94">
      <w:pPr>
        <w:pStyle w:val="NoSpacing"/>
        <w:spacing w:line="360" w:lineRule="auto"/>
        <w:jc w:val="both"/>
        <w:rPr>
          <w:rFonts w:ascii="Times New Roman" w:hAnsi="Times New Roman" w:cs="Times New Roman"/>
          <w:sz w:val="24"/>
          <w:szCs w:val="24"/>
          <w:lang w:val="vi-VN"/>
        </w:rPr>
      </w:pPr>
    </w:p>
    <w:p w14:paraId="64204F0D" w14:textId="77777777" w:rsidR="00491C47" w:rsidRPr="000007D2" w:rsidRDefault="00491C47" w:rsidP="009A2C94">
      <w:pPr>
        <w:pStyle w:val="NoSpacing"/>
        <w:spacing w:line="360" w:lineRule="auto"/>
        <w:jc w:val="both"/>
        <w:rPr>
          <w:rFonts w:ascii="Times New Roman" w:hAnsi="Times New Roman" w:cs="Times New Roman"/>
          <w:b/>
          <w:sz w:val="24"/>
          <w:szCs w:val="24"/>
          <w:lang w:val="vi-VN"/>
        </w:rPr>
      </w:pPr>
      <w:r w:rsidRPr="000007D2">
        <w:rPr>
          <w:rFonts w:ascii="Times New Roman" w:hAnsi="Times New Roman" w:cs="Times New Roman"/>
          <w:sz w:val="24"/>
          <w:szCs w:val="24"/>
          <w:lang w:val="vi-VN"/>
        </w:rPr>
        <w:tab/>
      </w:r>
      <w:r w:rsidRPr="000007D2">
        <w:rPr>
          <w:rFonts w:ascii="Times New Roman" w:hAnsi="Times New Roman" w:cs="Times New Roman"/>
          <w:b/>
          <w:sz w:val="24"/>
          <w:szCs w:val="24"/>
          <w:lang w:val="vi-VN"/>
        </w:rPr>
        <w:t>Kết luận</w:t>
      </w:r>
    </w:p>
    <w:p w14:paraId="46859D88" w14:textId="2273DB75" w:rsidR="0079671C" w:rsidRPr="000007D2" w:rsidRDefault="0079671C"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b/>
          <w:sz w:val="24"/>
          <w:szCs w:val="24"/>
          <w:lang w:val="vi-VN"/>
        </w:rPr>
        <w:tab/>
      </w:r>
      <w:r w:rsidR="00B02BE5" w:rsidRPr="000007D2">
        <w:rPr>
          <w:rFonts w:ascii="Times New Roman" w:hAnsi="Times New Roman" w:cs="Times New Roman"/>
          <w:sz w:val="24"/>
          <w:szCs w:val="24"/>
          <w:lang w:val="vi-VN"/>
        </w:rPr>
        <w:t xml:space="preserve">GTHĐ là vấn đề thường trực và luôn nhận được sự quan tâm sâu sắc, đặt trong bối cảnh thời gian (giữa luật La Mã và luật hiện đại) cũng như trong bối cảnh không gian (giữa các nước civil law và các nước common law). Cơ quan tài phán tại các nước common law khi tiến hành GTHĐ tập trung vào việc làm rõ các câu từ và bản thân hợp đồng hơn là tìm hiểu ý chí của các bên. Ngược lại, </w:t>
      </w:r>
      <w:r w:rsidR="005A48E4" w:rsidRPr="000007D2">
        <w:rPr>
          <w:rFonts w:ascii="Times New Roman" w:hAnsi="Times New Roman" w:cs="Times New Roman"/>
          <w:sz w:val="24"/>
          <w:szCs w:val="24"/>
          <w:lang w:val="vi-VN"/>
        </w:rPr>
        <w:t xml:space="preserve">cơ quan tài phán tại các nước civil law trước hết thượng tôn việc truy tầm ý chí của các bên, sau đó mới xem xét các chứng cứ thu thập được, bao gồm cả hợp đồng và các chứng cứ tiền hợp đồng cũng như hậu giao kết hợp đồng. </w:t>
      </w:r>
      <w:r w:rsidR="00A4731B" w:rsidRPr="000007D2">
        <w:rPr>
          <w:rFonts w:ascii="Times New Roman" w:hAnsi="Times New Roman" w:cs="Times New Roman"/>
          <w:sz w:val="24"/>
          <w:szCs w:val="24"/>
          <w:lang w:val="vi-VN"/>
        </w:rPr>
        <w:t>Chịu ả</w:t>
      </w:r>
      <w:r w:rsidRPr="000007D2">
        <w:rPr>
          <w:rFonts w:ascii="Times New Roman" w:hAnsi="Times New Roman" w:cs="Times New Roman"/>
          <w:sz w:val="24"/>
          <w:szCs w:val="24"/>
          <w:lang w:val="vi-VN"/>
        </w:rPr>
        <w:t xml:space="preserve">nh hưởng mạnh mẽ </w:t>
      </w:r>
      <w:r w:rsidR="00453E0A" w:rsidRPr="000007D2">
        <w:rPr>
          <w:rFonts w:ascii="Times New Roman" w:hAnsi="Times New Roman" w:cs="Times New Roman"/>
          <w:sz w:val="24"/>
          <w:szCs w:val="24"/>
          <w:lang w:val="vi-VN"/>
        </w:rPr>
        <w:t xml:space="preserve">của hệ thống civil law, pháp luật thực định Việt Nam áp dụng triệt để khuynh hướng xem xét ý chí của các bên trong hợp đồng. Dù rằng ý chí của các bên mang tính tối thượng và ưu tiên hơn so với </w:t>
      </w:r>
      <w:r w:rsidR="00453E0A" w:rsidRPr="000007D2">
        <w:rPr>
          <w:rFonts w:ascii="Times New Roman" w:hAnsi="Times New Roman" w:cs="Times New Roman"/>
          <w:sz w:val="24"/>
          <w:szCs w:val="24"/>
          <w:lang w:val="vi-VN"/>
        </w:rPr>
        <w:lastRenderedPageBreak/>
        <w:t xml:space="preserve">bản thân hợp đồng, pháp luật Việt Nam vẫn quy định về việc cơ quan tài phán phải xem xét hợp đồng và các chứng cứ có liên quan </w:t>
      </w:r>
      <w:r w:rsidR="006C2F95" w:rsidRPr="000007D2">
        <w:rPr>
          <w:rFonts w:ascii="Times New Roman" w:hAnsi="Times New Roman" w:cs="Times New Roman"/>
          <w:sz w:val="24"/>
          <w:szCs w:val="24"/>
          <w:lang w:val="vi-VN"/>
        </w:rPr>
        <w:t xml:space="preserve">trong quá trình thỏa thuận, giao kết và thực hiện hợp đồng </w:t>
      </w:r>
      <w:r w:rsidR="00453E0A" w:rsidRPr="000007D2">
        <w:rPr>
          <w:rFonts w:ascii="Times New Roman" w:hAnsi="Times New Roman" w:cs="Times New Roman"/>
          <w:sz w:val="24"/>
          <w:szCs w:val="24"/>
          <w:lang w:val="vi-VN"/>
        </w:rPr>
        <w:t xml:space="preserve">một cách </w:t>
      </w:r>
      <w:r w:rsidR="006C2F95" w:rsidRPr="000007D2">
        <w:rPr>
          <w:rFonts w:ascii="Times New Roman" w:hAnsi="Times New Roman" w:cs="Times New Roman"/>
          <w:sz w:val="24"/>
          <w:szCs w:val="24"/>
          <w:lang w:val="vi-VN"/>
        </w:rPr>
        <w:t>khách quan và toàn diệ</w:t>
      </w:r>
      <w:r w:rsidR="005A48E4" w:rsidRPr="000007D2">
        <w:rPr>
          <w:rFonts w:ascii="Times New Roman" w:hAnsi="Times New Roman" w:cs="Times New Roman"/>
          <w:sz w:val="24"/>
          <w:szCs w:val="24"/>
          <w:lang w:val="vi-VN"/>
        </w:rPr>
        <w:t xml:space="preserve">n. </w:t>
      </w:r>
      <w:r w:rsidR="006C2F95" w:rsidRPr="000007D2">
        <w:rPr>
          <w:rFonts w:ascii="Times New Roman" w:hAnsi="Times New Roman" w:cs="Times New Roman"/>
          <w:sz w:val="24"/>
          <w:szCs w:val="24"/>
          <w:lang w:val="vi-VN"/>
        </w:rPr>
        <w:t>Thực tiễn xét xử của tòa án các cấp tại Việt Nam cũng có những bản án, quyết định thuyết phục khi tòa án GTHĐ một cách hợp lý, ủng hộ và bảo vệ</w:t>
      </w:r>
      <w:r w:rsidR="005A48E4" w:rsidRPr="000007D2">
        <w:rPr>
          <w:rFonts w:ascii="Times New Roman" w:hAnsi="Times New Roman" w:cs="Times New Roman"/>
          <w:sz w:val="24"/>
          <w:szCs w:val="24"/>
          <w:lang w:val="vi-VN"/>
        </w:rPr>
        <w:t xml:space="preserve"> </w:t>
      </w:r>
      <w:r w:rsidR="006C2F95" w:rsidRPr="000007D2">
        <w:rPr>
          <w:rFonts w:ascii="Times New Roman" w:hAnsi="Times New Roman" w:cs="Times New Roman"/>
          <w:sz w:val="24"/>
          <w:szCs w:val="24"/>
          <w:lang w:val="vi-VN"/>
        </w:rPr>
        <w:t xml:space="preserve">bên yếu thế, người tiêu dùng và bên có ít thông tin hơn một cách </w:t>
      </w:r>
      <w:r w:rsidR="008015BD" w:rsidRPr="000007D2">
        <w:rPr>
          <w:rFonts w:ascii="Times New Roman" w:hAnsi="Times New Roman" w:cs="Times New Roman"/>
          <w:sz w:val="24"/>
          <w:szCs w:val="24"/>
          <w:lang w:val="vi-VN"/>
        </w:rPr>
        <w:t xml:space="preserve">công bằng và </w:t>
      </w:r>
      <w:r w:rsidR="006C2F95" w:rsidRPr="000007D2">
        <w:rPr>
          <w:rFonts w:ascii="Times New Roman" w:hAnsi="Times New Roman" w:cs="Times New Roman"/>
          <w:sz w:val="24"/>
          <w:szCs w:val="24"/>
          <w:lang w:val="vi-VN"/>
        </w:rPr>
        <w:t>hiệu quả</w:t>
      </w:r>
      <w:r w:rsidR="00A572A2" w:rsidRPr="000007D2">
        <w:rPr>
          <w:rFonts w:ascii="Times New Roman" w:hAnsi="Times New Roman" w:cs="Times New Roman"/>
          <w:sz w:val="24"/>
          <w:szCs w:val="24"/>
          <w:lang w:val="vi-VN"/>
        </w:rPr>
        <w:t>.</w:t>
      </w:r>
    </w:p>
    <w:p w14:paraId="7930ABA0" w14:textId="77777777" w:rsidR="00196D88" w:rsidRPr="000007D2" w:rsidRDefault="00196D88" w:rsidP="009A2C94">
      <w:pPr>
        <w:pStyle w:val="NoSpacing"/>
        <w:spacing w:line="360" w:lineRule="auto"/>
        <w:jc w:val="both"/>
        <w:rPr>
          <w:rFonts w:ascii="Times New Roman" w:hAnsi="Times New Roman" w:cs="Times New Roman"/>
          <w:sz w:val="24"/>
          <w:szCs w:val="24"/>
          <w:lang w:val="vi-VN"/>
        </w:rPr>
      </w:pPr>
    </w:p>
    <w:p w14:paraId="4E201545" w14:textId="722DCD9D" w:rsidR="00196D88" w:rsidRPr="000007D2" w:rsidRDefault="00DA13FE" w:rsidP="009A2C94">
      <w:pPr>
        <w:pStyle w:val="NoSpacing"/>
        <w:spacing w:line="360" w:lineRule="auto"/>
        <w:jc w:val="both"/>
        <w:rPr>
          <w:rFonts w:ascii="Times New Roman" w:hAnsi="Times New Roman" w:cs="Times New Roman"/>
          <w:b/>
          <w:sz w:val="24"/>
          <w:szCs w:val="24"/>
          <w:lang w:val="vi-VN"/>
        </w:rPr>
      </w:pPr>
      <w:r w:rsidRPr="000007D2">
        <w:rPr>
          <w:rFonts w:ascii="Times New Roman" w:hAnsi="Times New Roman" w:cs="Times New Roman"/>
          <w:b/>
          <w:sz w:val="24"/>
          <w:szCs w:val="24"/>
          <w:lang w:val="vi-VN"/>
        </w:rPr>
        <w:tab/>
      </w:r>
      <w:r w:rsidR="00196D88" w:rsidRPr="000007D2">
        <w:rPr>
          <w:rFonts w:ascii="Times New Roman" w:hAnsi="Times New Roman" w:cs="Times New Roman"/>
          <w:b/>
          <w:sz w:val="24"/>
          <w:szCs w:val="24"/>
          <w:lang w:val="vi-VN"/>
        </w:rPr>
        <w:t>Danh mục tài liệu tham khảo</w:t>
      </w:r>
    </w:p>
    <w:p w14:paraId="1B9E655B" w14:textId="214D9E06"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1) </w:t>
      </w:r>
      <w:r w:rsidRPr="000007D2">
        <w:rPr>
          <w:rFonts w:ascii="Times New Roman" w:hAnsi="Times New Roman" w:cs="Times New Roman"/>
          <w:sz w:val="24"/>
          <w:szCs w:val="24"/>
          <w:lang w:val="vi-VN"/>
        </w:rPr>
        <w:t>George Akerlof, The market for “lemons”: Quality uncertainty and the market mechanism; The Quarterly Journal of Economics, Số 84(3) năm 1970</w:t>
      </w:r>
    </w:p>
    <w:p w14:paraId="26A31998" w14:textId="39B4195B"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2) </w:t>
      </w:r>
      <w:r w:rsidRPr="000007D2">
        <w:rPr>
          <w:rFonts w:ascii="Times New Roman" w:hAnsi="Times New Roman" w:cs="Times New Roman"/>
          <w:sz w:val="24"/>
          <w:szCs w:val="24"/>
          <w:lang w:val="vi-VN"/>
        </w:rPr>
        <w:t>Adolf Berger, Encyclopedic Dictionary of Roman Law, The American Philosophical Society, 1953</w:t>
      </w:r>
    </w:p>
    <w:p w14:paraId="5A19A546" w14:textId="4D3D9558"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3) </w:t>
      </w:r>
      <w:r w:rsidRPr="000007D2">
        <w:rPr>
          <w:rFonts w:ascii="Times New Roman" w:hAnsi="Times New Roman" w:cs="Times New Roman"/>
          <w:sz w:val="24"/>
          <w:szCs w:val="24"/>
          <w:lang w:val="vi-VN"/>
        </w:rPr>
        <w:t>William L. Burdick, The Principles of Roman Law and Their Relation to Modern Law, University of Kansas, 1938</w:t>
      </w:r>
    </w:p>
    <w:p w14:paraId="24E64C18" w14:textId="4E973047"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4) </w:t>
      </w:r>
      <w:r w:rsidRPr="000007D2">
        <w:rPr>
          <w:rFonts w:ascii="Times New Roman" w:hAnsi="Times New Roman" w:cs="Times New Roman"/>
          <w:sz w:val="24"/>
          <w:szCs w:val="24"/>
          <w:lang w:val="vi-VN"/>
        </w:rPr>
        <w:t>Steven J. Burton, Lesson on Some Limits of Economic Analysis: Schwartz and Scott on Contract Interpretation, Indiana Law Journal, Số 339 (2013)</w:t>
      </w:r>
    </w:p>
    <w:p w14:paraId="3201EA25" w14:textId="1923EF6F"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5) </w:t>
      </w:r>
      <w:r w:rsidRPr="000007D2">
        <w:rPr>
          <w:rFonts w:ascii="Times New Roman" w:hAnsi="Times New Roman" w:cs="Times New Roman"/>
          <w:sz w:val="24"/>
          <w:szCs w:val="24"/>
          <w:lang w:val="vi-VN"/>
        </w:rPr>
        <w:t>Peter Collin, Dictionary of Law (tán bản lần thứ tư), Nxb. Bloomsbury Publishing, 2004</w:t>
      </w:r>
    </w:p>
    <w:p w14:paraId="0E80547A" w14:textId="12A52E6C"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6) </w:t>
      </w:r>
      <w:r w:rsidRPr="000007D2">
        <w:rPr>
          <w:rFonts w:ascii="Times New Roman" w:hAnsi="Times New Roman" w:cs="Times New Roman"/>
          <w:sz w:val="24"/>
          <w:szCs w:val="24"/>
          <w:lang w:val="vi-VN"/>
        </w:rPr>
        <w:t>Ngô Huy Cương, Giáo trình luật hợp đồng (phần chung), Nxb. ĐHQG Hà Nội, 2013</w:t>
      </w:r>
    </w:p>
    <w:p w14:paraId="6C358749" w14:textId="394DD285"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7) </w:t>
      </w:r>
      <w:r w:rsidRPr="000007D2">
        <w:rPr>
          <w:rFonts w:ascii="Times New Roman" w:hAnsi="Times New Roman" w:cs="Times New Roman"/>
          <w:sz w:val="24"/>
          <w:szCs w:val="24"/>
          <w:lang w:val="vi-VN"/>
        </w:rPr>
        <w:t>Nguyễn Văn Cừ/Trần Thị Huệ, Bình luận khoa học Bộ luật Dân sự 2015 của nước Cộ</w:t>
      </w:r>
      <w:r w:rsidR="00670BA1" w:rsidRPr="000007D2">
        <w:rPr>
          <w:rFonts w:ascii="Times New Roman" w:hAnsi="Times New Roman" w:cs="Times New Roman"/>
          <w:sz w:val="24"/>
          <w:szCs w:val="24"/>
          <w:lang w:val="vi-VN"/>
        </w:rPr>
        <w:t xml:space="preserve">ng hòa </w:t>
      </w:r>
      <w:r w:rsidR="00670BA1" w:rsidRPr="000007D2">
        <w:rPr>
          <w:rFonts w:ascii="Times New Roman" w:hAnsi="Times New Roman" w:cs="Times New Roman"/>
          <w:sz w:val="24"/>
          <w:szCs w:val="24"/>
        </w:rPr>
        <w:t>x</w:t>
      </w:r>
      <w:r w:rsidRPr="000007D2">
        <w:rPr>
          <w:rFonts w:ascii="Times New Roman" w:hAnsi="Times New Roman" w:cs="Times New Roman"/>
          <w:sz w:val="24"/>
          <w:szCs w:val="24"/>
          <w:lang w:val="vi-VN"/>
        </w:rPr>
        <w:t>ã hội chủ nghĩa Việt Nam, Nxb. Công an nhân dân, 2017</w:t>
      </w:r>
    </w:p>
    <w:p w14:paraId="5C93F9D9" w14:textId="2934F4A2"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8) </w:t>
      </w:r>
      <w:r w:rsidRPr="000007D2">
        <w:rPr>
          <w:rFonts w:ascii="Times New Roman" w:hAnsi="Times New Roman" w:cs="Times New Roman"/>
          <w:sz w:val="24"/>
          <w:szCs w:val="24"/>
          <w:lang w:val="vi-VN"/>
        </w:rPr>
        <w:t>Nguyễn Ngọc Điện, Giáo trình Luật Dân sự (Tập 2), Nxb. ĐHQG TP.HCM, 2019</w:t>
      </w:r>
    </w:p>
    <w:p w14:paraId="33E4DD43" w14:textId="6F99AECF"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9) </w:t>
      </w:r>
      <w:r w:rsidRPr="000007D2">
        <w:rPr>
          <w:rFonts w:ascii="Times New Roman" w:hAnsi="Times New Roman" w:cs="Times New Roman"/>
          <w:sz w:val="24"/>
          <w:szCs w:val="24"/>
          <w:lang w:val="vi-VN"/>
        </w:rPr>
        <w:t>Bryan A. Garner, Black's Law Dictionary (tái bản lần 9), Nxb. Thomson Reuters, 2009</w:t>
      </w:r>
    </w:p>
    <w:p w14:paraId="6E092E9A" w14:textId="75D431BC"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10) </w:t>
      </w:r>
      <w:r w:rsidRPr="000007D2">
        <w:rPr>
          <w:rFonts w:ascii="Times New Roman" w:hAnsi="Times New Roman" w:cs="Times New Roman"/>
          <w:sz w:val="24"/>
          <w:szCs w:val="24"/>
          <w:lang w:val="vi-VN"/>
        </w:rPr>
        <w:t>Gerrit De Geest, Understanding French, German, and Civil Law More Generally in trong Liber Amicorum Boudewijn Bouckaert, Nxb. Die Keure 2012</w:t>
      </w:r>
    </w:p>
    <w:p w14:paraId="714DACEC" w14:textId="6884E0EC"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11) </w:t>
      </w:r>
      <w:r w:rsidRPr="000007D2">
        <w:rPr>
          <w:rFonts w:ascii="Times New Roman" w:hAnsi="Times New Roman" w:cs="Times New Roman"/>
          <w:sz w:val="24"/>
          <w:szCs w:val="24"/>
          <w:lang w:val="vi-VN"/>
        </w:rPr>
        <w:t>James Gordley, The Philosophical Origins of Modern Contract Doctrine, Nxb. Oxford University Press, 2011</w:t>
      </w:r>
    </w:p>
    <w:p w14:paraId="4BEFD7FD" w14:textId="4CB59FAA"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12) </w:t>
      </w:r>
      <w:r w:rsidRPr="000007D2">
        <w:rPr>
          <w:rFonts w:ascii="Times New Roman" w:hAnsi="Times New Roman" w:cs="Times New Roman"/>
          <w:sz w:val="24"/>
          <w:szCs w:val="24"/>
          <w:lang w:val="vi-VN"/>
        </w:rPr>
        <w:t>Ilhan Helvacı, Turkish Contract Law, Nxb. Springer, 2017</w:t>
      </w:r>
    </w:p>
    <w:p w14:paraId="4B3DE14C" w14:textId="6EBB261B"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13) </w:t>
      </w:r>
      <w:r w:rsidRPr="000007D2">
        <w:rPr>
          <w:rFonts w:ascii="Times New Roman" w:hAnsi="Times New Roman" w:cs="Times New Roman"/>
          <w:sz w:val="24"/>
          <w:szCs w:val="24"/>
          <w:lang w:val="vi-VN"/>
        </w:rPr>
        <w:t>Robert A. Hillman, Principles of Contract Law (tái bản lần thứ ba), Nxb. West Academic Publishing, 2014</w:t>
      </w:r>
    </w:p>
    <w:p w14:paraId="1FF8F907" w14:textId="1CB1C27C"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14) </w:t>
      </w:r>
      <w:r w:rsidRPr="000007D2">
        <w:rPr>
          <w:rFonts w:ascii="Times New Roman" w:hAnsi="Times New Roman" w:cs="Times New Roman"/>
          <w:sz w:val="24"/>
          <w:szCs w:val="24"/>
          <w:lang w:val="vi-VN"/>
        </w:rPr>
        <w:t>Max Kaser, Roman Private Law (tái bản lần thứ tư), bản dịch của Rolf Dannenbring, Nxb. University of South Africa, 1984</w:t>
      </w:r>
    </w:p>
    <w:p w14:paraId="2D7641E8" w14:textId="6A7EDF71"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15) </w:t>
      </w:r>
      <w:r w:rsidRPr="000007D2">
        <w:rPr>
          <w:rFonts w:ascii="Times New Roman" w:hAnsi="Times New Roman" w:cs="Times New Roman"/>
          <w:sz w:val="24"/>
          <w:szCs w:val="24"/>
          <w:lang w:val="vi-VN"/>
        </w:rPr>
        <w:t>Klass/Letsas/Saprai (chủ biên), Philosophical Foundations of Contract Law, Nxb. Oxford University Press, 2014</w:t>
      </w:r>
    </w:p>
    <w:p w14:paraId="2CCB3C3F" w14:textId="204EEE6F"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lastRenderedPageBreak/>
        <w:tab/>
      </w:r>
      <w:r w:rsidR="001D51D2" w:rsidRPr="000007D2">
        <w:rPr>
          <w:rFonts w:ascii="Times New Roman" w:hAnsi="Times New Roman" w:cs="Times New Roman"/>
          <w:sz w:val="24"/>
          <w:szCs w:val="24"/>
          <w:lang w:val="vi-VN"/>
        </w:rPr>
        <w:t xml:space="preserve">16) </w:t>
      </w:r>
      <w:r w:rsidRPr="000007D2">
        <w:rPr>
          <w:rFonts w:ascii="Times New Roman" w:hAnsi="Times New Roman" w:cs="Times New Roman"/>
          <w:sz w:val="24"/>
          <w:szCs w:val="24"/>
          <w:lang w:val="vi-VN"/>
        </w:rPr>
        <w:t xml:space="preserve">Ejan Mackaay, The Economics Of Civil Law Contract And Of Good Faith, website: </w:t>
      </w:r>
      <w:hyperlink r:id="rId8" w:history="1">
        <w:r w:rsidRPr="000007D2">
          <w:rPr>
            <w:rStyle w:val="Hyperlink"/>
            <w:rFonts w:ascii="Times New Roman" w:hAnsi="Times New Roman" w:cs="Times New Roman"/>
            <w:color w:val="auto"/>
            <w:sz w:val="24"/>
            <w:szCs w:val="24"/>
            <w:u w:val="none"/>
            <w:lang w:val="vi-VN"/>
          </w:rPr>
          <w:t>https://www.law.utoronto.ca/documents/conferences2/Trebilcock09_Mackaay.pdf</w:t>
        </w:r>
      </w:hyperlink>
      <w:r w:rsidRPr="000007D2">
        <w:rPr>
          <w:rStyle w:val="Hyperlink"/>
          <w:rFonts w:ascii="Times New Roman" w:hAnsi="Times New Roman" w:cs="Times New Roman"/>
          <w:color w:val="auto"/>
          <w:sz w:val="24"/>
          <w:szCs w:val="24"/>
          <w:u w:val="none"/>
          <w:lang w:val="vi-VN"/>
        </w:rPr>
        <w:t xml:space="preserve"> (truy cập ngày 14/7/2019)</w:t>
      </w:r>
    </w:p>
    <w:p w14:paraId="0BD303FF" w14:textId="0F1DDFE2"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17) </w:t>
      </w:r>
      <w:r w:rsidRPr="000007D2">
        <w:rPr>
          <w:rFonts w:ascii="Times New Roman" w:hAnsi="Times New Roman" w:cs="Times New Roman"/>
          <w:sz w:val="24"/>
          <w:szCs w:val="24"/>
          <w:lang w:val="vi-VN"/>
        </w:rPr>
        <w:t>David McLauchlan, Contract Interpretation: What Is It About, Sydney Law Review, Số 31 (2009)</w:t>
      </w:r>
    </w:p>
    <w:p w14:paraId="394D0F93" w14:textId="0822A67D"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18) </w:t>
      </w:r>
      <w:r w:rsidRPr="000007D2">
        <w:rPr>
          <w:rFonts w:ascii="Times New Roman" w:hAnsi="Times New Roman" w:cs="Times New Roman"/>
          <w:sz w:val="24"/>
          <w:szCs w:val="24"/>
          <w:lang w:val="vi-VN"/>
        </w:rPr>
        <w:t>Ewan McKendrick, Contract Law: Text, Cases, and Materials (tái bản lần thứ năm), Nxb. Oxford University Press, 2015</w:t>
      </w:r>
    </w:p>
    <w:p w14:paraId="5C5B4E3F" w14:textId="3459C488"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19) </w:t>
      </w:r>
      <w:r w:rsidRPr="000007D2">
        <w:rPr>
          <w:rFonts w:ascii="Times New Roman" w:hAnsi="Times New Roman" w:cs="Times New Roman"/>
          <w:sz w:val="24"/>
          <w:szCs w:val="24"/>
          <w:lang w:val="vi-VN"/>
        </w:rPr>
        <w:t>Catherine Mitchell, Interpretation of Contracts: Current controversies in law, Nxb. Routledge Cavendish, 2007</w:t>
      </w:r>
    </w:p>
    <w:p w14:paraId="35D5AA8B" w14:textId="72D554F1"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20) </w:t>
      </w:r>
      <w:r w:rsidRPr="000007D2">
        <w:rPr>
          <w:rFonts w:ascii="Times New Roman" w:hAnsi="Times New Roman" w:cs="Times New Roman"/>
          <w:sz w:val="24"/>
          <w:szCs w:val="24"/>
          <w:lang w:val="vi-VN"/>
        </w:rPr>
        <w:t>George Mousourakis, A Legal History of Rome, Nxb. Routledge, 2007</w:t>
      </w:r>
    </w:p>
    <w:p w14:paraId="60FC604C" w14:textId="7D28A2F3"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21) </w:t>
      </w:r>
      <w:r w:rsidRPr="000007D2">
        <w:rPr>
          <w:rFonts w:ascii="Times New Roman" w:hAnsi="Times New Roman" w:cs="Times New Roman"/>
          <w:sz w:val="24"/>
          <w:szCs w:val="24"/>
          <w:lang w:val="vi-VN"/>
        </w:rPr>
        <w:t>George Mousourakis, Roman Law and the Origins of the Civil Law Tradition, Nxb. Springer, 2015</w:t>
      </w:r>
    </w:p>
    <w:p w14:paraId="4D074097" w14:textId="1B0038CB"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22) </w:t>
      </w:r>
      <w:r w:rsidRPr="000007D2">
        <w:rPr>
          <w:rFonts w:ascii="Times New Roman" w:hAnsi="Times New Roman" w:cs="Times New Roman"/>
          <w:sz w:val="24"/>
          <w:szCs w:val="24"/>
          <w:lang w:val="vi-VN"/>
        </w:rPr>
        <w:t>Juan Javier Del Granado, The Genius of Roman Law from a Law and Economics Perspective, San Diego International Law Journal, Số 13(2011)</w:t>
      </w:r>
    </w:p>
    <w:p w14:paraId="2A45B9CC" w14:textId="728F889A"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23) </w:t>
      </w:r>
      <w:r w:rsidRPr="000007D2">
        <w:rPr>
          <w:rFonts w:ascii="Times New Roman" w:hAnsi="Times New Roman" w:cs="Times New Roman"/>
          <w:sz w:val="24"/>
          <w:szCs w:val="24"/>
          <w:lang w:val="vi-VN"/>
        </w:rPr>
        <w:t>Edwin Peel, The Law of Contract (tái bản lần thứ 14), Nxb. Sweet &amp; Maxwell, 2015</w:t>
      </w:r>
    </w:p>
    <w:p w14:paraId="4FF591E3" w14:textId="07787961"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24) </w:t>
      </w:r>
      <w:r w:rsidRPr="000007D2">
        <w:rPr>
          <w:rFonts w:ascii="Times New Roman" w:hAnsi="Times New Roman" w:cs="Times New Roman"/>
          <w:sz w:val="24"/>
          <w:szCs w:val="24"/>
          <w:lang w:val="vi-VN"/>
        </w:rPr>
        <w:t>Richard A. Posner, The Law and Economics of Contract Interpretation, Texas Law Review, Số 83 (2004)</w:t>
      </w:r>
    </w:p>
    <w:p w14:paraId="1AEA95F2" w14:textId="33D5346A"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25) </w:t>
      </w:r>
      <w:r w:rsidRPr="000007D2">
        <w:rPr>
          <w:rFonts w:ascii="Times New Roman" w:hAnsi="Times New Roman" w:cs="Times New Roman"/>
          <w:sz w:val="24"/>
          <w:szCs w:val="24"/>
          <w:lang w:val="vi-VN"/>
        </w:rPr>
        <w:t>MacQueen/Vaquer/Espiau, Regional Private Laws and Codification in Europe, Nxb. Cambridge University Press, 2003</w:t>
      </w:r>
    </w:p>
    <w:p w14:paraId="34872EA5" w14:textId="15488680"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26) </w:t>
      </w:r>
      <w:r w:rsidRPr="000007D2">
        <w:rPr>
          <w:rFonts w:ascii="Times New Roman" w:hAnsi="Times New Roman" w:cs="Times New Roman"/>
          <w:sz w:val="24"/>
          <w:szCs w:val="24"/>
          <w:lang w:val="vi-VN"/>
        </w:rPr>
        <w:t>Racine/Sautonie-Laguionie/Tenenbaum/Wicker, European Contract Law: Materials for a Common Frame of Reference: Terminology, Guiding Principles, Model Rules, Nxb. Sellier. European Law Publishers, 2008</w:t>
      </w:r>
    </w:p>
    <w:p w14:paraId="41153F97" w14:textId="1A5C94A0"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27) </w:t>
      </w:r>
      <w:r w:rsidRPr="000007D2">
        <w:rPr>
          <w:rFonts w:ascii="Times New Roman" w:hAnsi="Times New Roman" w:cs="Times New Roman"/>
          <w:sz w:val="24"/>
          <w:szCs w:val="24"/>
          <w:lang w:val="vi-VN"/>
        </w:rPr>
        <w:t>Walter Scheidel, The Cambridge Companion to the Roman Economy, Nxb. Cambridge University Press 2012</w:t>
      </w:r>
    </w:p>
    <w:p w14:paraId="673560EA" w14:textId="6CBE7379"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28) </w:t>
      </w:r>
      <w:r w:rsidRPr="000007D2">
        <w:rPr>
          <w:rFonts w:ascii="Times New Roman" w:hAnsi="Times New Roman" w:cs="Times New Roman"/>
          <w:sz w:val="24"/>
          <w:szCs w:val="24"/>
          <w:lang w:val="vi-VN"/>
        </w:rPr>
        <w:t>Dương Anh Sơn/Hoàng Vĩnh Long, Thử bàn về bản chất của hợp đồng từ góc độ kinh tế học, Nhà nước và pháp luật, Số 2/2013</w:t>
      </w:r>
    </w:p>
    <w:p w14:paraId="05D3E1C7" w14:textId="6160CF62"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29) </w:t>
      </w:r>
      <w:r w:rsidRPr="000007D2">
        <w:rPr>
          <w:rFonts w:ascii="Times New Roman" w:hAnsi="Times New Roman" w:cs="Times New Roman"/>
          <w:sz w:val="24"/>
          <w:szCs w:val="24"/>
          <w:lang w:val="vi-VN"/>
        </w:rPr>
        <w:t>Jan M. Smits, Contract Law: A Comparative Introduction, Nxb. Edward Elgar Publishing Limited, 2014</w:t>
      </w:r>
    </w:p>
    <w:p w14:paraId="2C8950EF" w14:textId="0BBF758B"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30) </w:t>
      </w:r>
      <w:r w:rsidRPr="000007D2">
        <w:rPr>
          <w:rFonts w:ascii="Times New Roman" w:hAnsi="Times New Roman" w:cs="Times New Roman"/>
          <w:sz w:val="24"/>
          <w:szCs w:val="24"/>
          <w:lang w:val="vi-VN"/>
        </w:rPr>
        <w:t>Michael Spence, Job market signaling, The Quarterly Journal of Economics, Số 87(3) năm 1973</w:t>
      </w:r>
    </w:p>
    <w:p w14:paraId="2AF298CC" w14:textId="4B0D1183"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31) </w:t>
      </w:r>
      <w:r w:rsidRPr="000007D2">
        <w:rPr>
          <w:rFonts w:ascii="Times New Roman" w:hAnsi="Times New Roman" w:cs="Times New Roman"/>
          <w:sz w:val="24"/>
          <w:szCs w:val="24"/>
          <w:lang w:val="vi-VN"/>
        </w:rPr>
        <w:t>Joseph Stiglitz,  The theory of ’screening,’ education, and the distribution of income, The American Economic Review, Số 65(3) năm 1975</w:t>
      </w:r>
    </w:p>
    <w:p w14:paraId="37DC97E3" w14:textId="4F65BB63" w:rsidR="00196D88" w:rsidRPr="000007D2"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tab/>
      </w:r>
      <w:r w:rsidR="001D51D2" w:rsidRPr="000007D2">
        <w:rPr>
          <w:rFonts w:ascii="Times New Roman" w:hAnsi="Times New Roman" w:cs="Times New Roman"/>
          <w:sz w:val="24"/>
          <w:szCs w:val="24"/>
          <w:lang w:val="vi-VN"/>
        </w:rPr>
        <w:t xml:space="preserve">32) </w:t>
      </w:r>
      <w:r w:rsidRPr="000007D2">
        <w:rPr>
          <w:rFonts w:ascii="Times New Roman" w:hAnsi="Times New Roman" w:cs="Times New Roman"/>
          <w:sz w:val="24"/>
          <w:szCs w:val="24"/>
          <w:lang w:val="vi-VN"/>
        </w:rPr>
        <w:t>Raymond Youngs, English, French &amp; German Comparative Law (tái bản lần thứ ba), Nxb. Routledge, 2014</w:t>
      </w:r>
    </w:p>
    <w:p w14:paraId="5B350219" w14:textId="05A7A795" w:rsidR="00196D88" w:rsidRPr="009A2C94" w:rsidRDefault="00196D88" w:rsidP="009A2C94">
      <w:pPr>
        <w:pStyle w:val="NoSpacing"/>
        <w:spacing w:line="360" w:lineRule="auto"/>
        <w:jc w:val="both"/>
        <w:rPr>
          <w:rFonts w:ascii="Times New Roman" w:hAnsi="Times New Roman" w:cs="Times New Roman"/>
          <w:sz w:val="24"/>
          <w:szCs w:val="24"/>
          <w:lang w:val="vi-VN"/>
        </w:rPr>
      </w:pPr>
      <w:r w:rsidRPr="000007D2">
        <w:rPr>
          <w:rFonts w:ascii="Times New Roman" w:hAnsi="Times New Roman" w:cs="Times New Roman"/>
          <w:sz w:val="24"/>
          <w:szCs w:val="24"/>
          <w:lang w:val="vi-VN"/>
        </w:rPr>
        <w:lastRenderedPageBreak/>
        <w:tab/>
      </w:r>
      <w:r w:rsidR="001D51D2" w:rsidRPr="000007D2">
        <w:rPr>
          <w:rFonts w:ascii="Times New Roman" w:hAnsi="Times New Roman" w:cs="Times New Roman"/>
          <w:sz w:val="24"/>
          <w:szCs w:val="24"/>
          <w:lang w:val="vi-VN"/>
        </w:rPr>
        <w:t xml:space="preserve">33) </w:t>
      </w:r>
      <w:r w:rsidRPr="000007D2">
        <w:rPr>
          <w:rFonts w:ascii="Times New Roman" w:hAnsi="Times New Roman" w:cs="Times New Roman"/>
          <w:sz w:val="24"/>
          <w:szCs w:val="24"/>
          <w:lang w:val="vi-VN"/>
        </w:rPr>
        <w:t>Reinhard Zimmermann, The Law of Obligations: Roman Foundations of the Civilian Tradition, Nxb. Oxford University Press, 1996</w:t>
      </w:r>
    </w:p>
    <w:sectPr w:rsidR="00196D88" w:rsidRPr="009A2C9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41905" w14:textId="77777777" w:rsidR="00FA7F7D" w:rsidRDefault="00FA7F7D" w:rsidP="00A85864">
      <w:pPr>
        <w:spacing w:after="0" w:line="240" w:lineRule="auto"/>
      </w:pPr>
      <w:r>
        <w:separator/>
      </w:r>
    </w:p>
  </w:endnote>
  <w:endnote w:type="continuationSeparator" w:id="0">
    <w:p w14:paraId="2EC72215" w14:textId="77777777" w:rsidR="00FA7F7D" w:rsidRDefault="00FA7F7D" w:rsidP="00A8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256240319"/>
      <w:docPartObj>
        <w:docPartGallery w:val="Page Numbers (Bottom of Page)"/>
        <w:docPartUnique/>
      </w:docPartObj>
    </w:sdtPr>
    <w:sdtEndPr>
      <w:rPr>
        <w:noProof/>
      </w:rPr>
    </w:sdtEndPr>
    <w:sdtContent>
      <w:p w14:paraId="33B15950" w14:textId="77777777" w:rsidR="00693916" w:rsidRPr="00E063A2" w:rsidRDefault="00693916">
        <w:pPr>
          <w:pStyle w:val="Footer"/>
          <w:jc w:val="right"/>
          <w:rPr>
            <w:rFonts w:ascii="Times New Roman" w:hAnsi="Times New Roman" w:cs="Times New Roman"/>
            <w:sz w:val="20"/>
            <w:szCs w:val="20"/>
          </w:rPr>
        </w:pPr>
        <w:r w:rsidRPr="00E063A2">
          <w:rPr>
            <w:rFonts w:ascii="Times New Roman" w:hAnsi="Times New Roman" w:cs="Times New Roman"/>
            <w:sz w:val="20"/>
            <w:szCs w:val="20"/>
          </w:rPr>
          <w:fldChar w:fldCharType="begin"/>
        </w:r>
        <w:r w:rsidRPr="00E063A2">
          <w:rPr>
            <w:rFonts w:ascii="Times New Roman" w:hAnsi="Times New Roman" w:cs="Times New Roman"/>
            <w:sz w:val="20"/>
            <w:szCs w:val="20"/>
          </w:rPr>
          <w:instrText xml:space="preserve"> PAGE   \* MERGEFORMAT </w:instrText>
        </w:r>
        <w:r w:rsidRPr="00E063A2">
          <w:rPr>
            <w:rFonts w:ascii="Times New Roman" w:hAnsi="Times New Roman" w:cs="Times New Roman"/>
            <w:sz w:val="20"/>
            <w:szCs w:val="20"/>
          </w:rPr>
          <w:fldChar w:fldCharType="separate"/>
        </w:r>
        <w:r w:rsidR="00423D5C">
          <w:rPr>
            <w:rFonts w:ascii="Times New Roman" w:hAnsi="Times New Roman" w:cs="Times New Roman"/>
            <w:noProof/>
            <w:sz w:val="20"/>
            <w:szCs w:val="20"/>
          </w:rPr>
          <w:t>1</w:t>
        </w:r>
        <w:r w:rsidRPr="00E063A2">
          <w:rPr>
            <w:rFonts w:ascii="Times New Roman" w:hAnsi="Times New Roman" w:cs="Times New Roman"/>
            <w:noProof/>
            <w:sz w:val="20"/>
            <w:szCs w:val="20"/>
          </w:rPr>
          <w:fldChar w:fldCharType="end"/>
        </w:r>
      </w:p>
    </w:sdtContent>
  </w:sdt>
  <w:p w14:paraId="35BC1C3E" w14:textId="77777777" w:rsidR="00693916" w:rsidRDefault="00693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64D5E" w14:textId="77777777" w:rsidR="00FA7F7D" w:rsidRDefault="00FA7F7D" w:rsidP="00A85864">
      <w:pPr>
        <w:spacing w:after="0" w:line="240" w:lineRule="auto"/>
      </w:pPr>
      <w:r>
        <w:separator/>
      </w:r>
    </w:p>
  </w:footnote>
  <w:footnote w:type="continuationSeparator" w:id="0">
    <w:p w14:paraId="1A639296" w14:textId="77777777" w:rsidR="00FA7F7D" w:rsidRDefault="00FA7F7D" w:rsidP="00A85864">
      <w:pPr>
        <w:spacing w:after="0" w:line="240" w:lineRule="auto"/>
      </w:pPr>
      <w:r>
        <w:continuationSeparator/>
      </w:r>
    </w:p>
  </w:footnote>
  <w:footnote w:id="1">
    <w:p w14:paraId="373E14BC"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Richard A. Posner, The Law and Economics of Contract Interpretation, Texas Law Review, Số 83 (2004), tr. 1582.</w:t>
      </w:r>
    </w:p>
  </w:footnote>
  <w:footnote w:id="2">
    <w:p w14:paraId="63AE432A" w14:textId="352B088F" w:rsidR="00693916" w:rsidRPr="004B2667" w:rsidRDefault="00693916" w:rsidP="004B2667">
      <w:pPr>
        <w:pStyle w:val="NoSpacing"/>
        <w:jc w:val="both"/>
        <w:rPr>
          <w:rFonts w:ascii="Times New Roman" w:hAnsi="Times New Roman" w:cs="Times New Roman"/>
          <w:sz w:val="20"/>
          <w:szCs w:val="20"/>
        </w:rPr>
      </w:pPr>
      <w:r w:rsidRPr="004B2667">
        <w:rPr>
          <w:rStyle w:val="FootnoteReference"/>
          <w:rFonts w:ascii="Times New Roman" w:hAnsi="Times New Roman" w:cs="Times New Roman"/>
          <w:sz w:val="20"/>
          <w:szCs w:val="20"/>
        </w:rPr>
        <w:footnoteRef/>
      </w:r>
      <w:r w:rsidRPr="004B2667">
        <w:rPr>
          <w:rFonts w:ascii="Times New Roman" w:hAnsi="Times New Roman" w:cs="Times New Roman"/>
          <w:sz w:val="20"/>
          <w:szCs w:val="20"/>
        </w:rPr>
        <w:t xml:space="preserve"> Dương Anh Sơn</w:t>
      </w:r>
      <w:r w:rsidR="00A733EF">
        <w:rPr>
          <w:rFonts w:ascii="Times New Roman" w:hAnsi="Times New Roman" w:cs="Times New Roman"/>
          <w:sz w:val="20"/>
          <w:szCs w:val="20"/>
        </w:rPr>
        <w:t>/</w:t>
      </w:r>
      <w:r w:rsidRPr="004B2667">
        <w:rPr>
          <w:rFonts w:ascii="Times New Roman" w:hAnsi="Times New Roman" w:cs="Times New Roman"/>
          <w:sz w:val="20"/>
          <w:szCs w:val="20"/>
        </w:rPr>
        <w:t>Hoàng Vĩnh Long, Thử bàn về bản chất của hợp đồng từ góc độ kinh tế học, Nhà nước và pháp luật, Số 2/2013, tr. 57.</w:t>
      </w:r>
    </w:p>
  </w:footnote>
  <w:footnote w:id="3">
    <w:p w14:paraId="2F539E6A" w14:textId="06833284"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Đôi khi các bên cố ý, vô ý hoặc hiểu sai về giao dịch, xem: Nguyễn Văn Cừ/Trần Thị Huệ, Bình luận khoa học Bộ luật Dân sự 2015 của nước Cộ</w:t>
      </w:r>
      <w:r w:rsidR="00670BA1">
        <w:rPr>
          <w:rFonts w:ascii="Times New Roman" w:hAnsi="Times New Roman" w:cs="Times New Roman"/>
          <w:sz w:val="20"/>
          <w:szCs w:val="20"/>
          <w:lang w:val="vi-VN"/>
        </w:rPr>
        <w:t>ng hòa x</w:t>
      </w:r>
      <w:r w:rsidRPr="004B2667">
        <w:rPr>
          <w:rFonts w:ascii="Times New Roman" w:hAnsi="Times New Roman" w:cs="Times New Roman"/>
          <w:sz w:val="20"/>
          <w:szCs w:val="20"/>
          <w:lang w:val="vi-VN"/>
        </w:rPr>
        <w:t>ã hội chủ nghĩa Việt Nam, Nxb. Công an nhân dân, 2017, tr. 240.</w:t>
      </w:r>
    </w:p>
  </w:footnote>
  <w:footnote w:id="4">
    <w:p w14:paraId="35F12186"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Richard A. Posner, The Law and Economics of Contract Interpretation, Texas Law Review, Số 83 (2004), tr. 1582.</w:t>
      </w:r>
    </w:p>
  </w:footnote>
  <w:footnote w:id="5">
    <w:p w14:paraId="7E9FE36C"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Steven J. Burton, Lesson on Some Limits of Economic Analysis: Schwartz and Scott on Contract Interpretation, Indiana Law Journal, Số 339 (2013), tr. 341.</w:t>
      </w:r>
    </w:p>
  </w:footnote>
  <w:footnote w:id="6">
    <w:p w14:paraId="56E4ACF4"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Ngô Huy Cương, Giáo trình luật hợp đồng (phần chung), Nxb. ĐHQG Hà Nội, 2013, tr. 379.</w:t>
      </w:r>
    </w:p>
  </w:footnote>
  <w:footnote w:id="7">
    <w:p w14:paraId="1DCBFD43"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Ngô Huy Cương, Giáo trình luật hợp đồng (phần chung), Nxb. ĐHQG Hà Nội, 2013, tr. 380.</w:t>
      </w:r>
    </w:p>
  </w:footnote>
  <w:footnote w:id="8">
    <w:p w14:paraId="35BFA70B" w14:textId="6490CC78"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Edwin Peel, The Law of Contract (tái bản lần thứ 14), Nxb. Sweet &amp; Maxwell, 2015, </w:t>
      </w:r>
      <w:r w:rsidRPr="004B2667">
        <w:rPr>
          <w:rFonts w:ascii="Times New Roman" w:hAnsi="Times New Roman" w:cs="Times New Roman"/>
          <w:bCs/>
          <w:sz w:val="20"/>
          <w:szCs w:val="20"/>
          <w:lang w:val="vi-VN"/>
        </w:rPr>
        <w:t>phầ</w:t>
      </w:r>
      <w:r w:rsidR="00BA096D">
        <w:rPr>
          <w:rFonts w:ascii="Times New Roman" w:hAnsi="Times New Roman" w:cs="Times New Roman"/>
          <w:bCs/>
          <w:sz w:val="20"/>
          <w:szCs w:val="20"/>
          <w:lang w:val="vi-VN"/>
        </w:rPr>
        <w:t>n 6-008.</w:t>
      </w:r>
    </w:p>
  </w:footnote>
  <w:footnote w:id="9">
    <w:p w14:paraId="14781136"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Catherine Mitchell, Interpretation of Contracts: Current controversies in law, Nxb. Routledge Cavendish, 2007, tr. 31.</w:t>
      </w:r>
    </w:p>
  </w:footnote>
  <w:footnote w:id="10">
    <w:p w14:paraId="5D3911A4"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Vì nếu pháp luật cấm các bên GTHĐ do chính mình thiết lập thì sẽ hoàn toàn trái với tinh thần tự do tự nguyện, cam kết thỏa thuận đặc thù của pháp luật tư (private law) nói chung.</w:t>
      </w:r>
    </w:p>
  </w:footnote>
  <w:footnote w:id="11">
    <w:p w14:paraId="7166B64A"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Ilhan Helvacı, Turkish Contract Law, Nxb. Springer, 2017, tr. 53.</w:t>
      </w:r>
    </w:p>
  </w:footnote>
  <w:footnote w:id="12">
    <w:p w14:paraId="0C6C1C70"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Klass/Letsas/Saprai (chủ biên), Philosophical Foundations of Contract Law, Nxb. Oxford University Press, 2014, tr. 182.</w:t>
      </w:r>
    </w:p>
  </w:footnote>
  <w:footnote w:id="13">
    <w:p w14:paraId="2A8BA95D"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MacQueen/Vaquer/Espiau, Regional Private Laws and Codification in Europe, Nxb. Cambridge University Press, 2003, tr. 57.</w:t>
      </w:r>
    </w:p>
  </w:footnote>
  <w:footnote w:id="14">
    <w:p w14:paraId="4AED22DC"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David McLauchlan, Contract Interpretation: What Is It About, Sydney Law Review, Số 31 (2009), tr. 5.</w:t>
      </w:r>
    </w:p>
  </w:footnote>
  <w:footnote w:id="15">
    <w:p w14:paraId="065F361B"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Klass/Letsas/Saprai (chủ biên), Philosophical Foundations of Contract Law, Nxb. Oxford University Press, 2014, tr. 183. </w:t>
      </w:r>
    </w:p>
  </w:footnote>
  <w:footnote w:id="16">
    <w:p w14:paraId="0DAB57AB"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Klass/Letsas/Saprai (chủ biên), Philosophical Foundations of Contract Law, Nxb. Oxford University Press, 2014, tr. 182.</w:t>
      </w:r>
    </w:p>
  </w:footnote>
  <w:footnote w:id="17">
    <w:p w14:paraId="014EF4E5"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Nguyễn Ngọc Điện, Giáo trình Luật Dân sự (Tập 2), Nxb. ĐHQG TP.HCM, 2019, tr. 103 - 104.</w:t>
      </w:r>
    </w:p>
  </w:footnote>
  <w:footnote w:id="18">
    <w:p w14:paraId="4D15AA64"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Reinhard Zimmermann, The Law of Obligations: Roman Foundations of the Civilian Tradition, Nxb. Oxford University Press, 1996, tr. 622.</w:t>
      </w:r>
    </w:p>
  </w:footnote>
  <w:footnote w:id="19">
    <w:p w14:paraId="533696D2"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James Gordley, The Philosophical Origins of Modern Contract Doctrine, Nxb. Oxford University Press, 2011, tr. 158.</w:t>
      </w:r>
    </w:p>
  </w:footnote>
  <w:footnote w:id="20">
    <w:p w14:paraId="7044C915"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Racine/Sautonie-Laguionie/Tenenbaum/Wicker, European Contract Law: Materials for a Common Frame of Reference: Terminology, Guiding Principles, Model Rules, Nxb. Sellier. European Law Publishers, 2008, tr. 182.</w:t>
      </w:r>
    </w:p>
  </w:footnote>
  <w:footnote w:id="21">
    <w:p w14:paraId="33365D39" w14:textId="77777777" w:rsidR="00415568" w:rsidRPr="004B2667" w:rsidRDefault="00415568" w:rsidP="00415568">
      <w:pPr>
        <w:pStyle w:val="NoSpacing"/>
        <w:jc w:val="both"/>
        <w:rPr>
          <w:rFonts w:ascii="Times New Roman" w:hAnsi="Times New Roman" w:cs="Times New Roman"/>
          <w:sz w:val="20"/>
          <w:szCs w:val="20"/>
          <w:lang w:val="vi-VN"/>
        </w:rPr>
      </w:pPr>
      <w:r w:rsidRPr="00415568">
        <w:rPr>
          <w:rStyle w:val="FootnoteReference"/>
          <w:rFonts w:ascii="Times New Roman" w:hAnsi="Times New Roman" w:cs="Times New Roman"/>
          <w:sz w:val="20"/>
          <w:szCs w:val="20"/>
          <w:lang w:val="vi-VN"/>
        </w:rPr>
        <w:footnoteRef/>
      </w:r>
      <w:r w:rsidRPr="00415568">
        <w:rPr>
          <w:rFonts w:ascii="Times New Roman" w:hAnsi="Times New Roman" w:cs="Times New Roman"/>
          <w:sz w:val="20"/>
          <w:szCs w:val="20"/>
          <w:lang w:val="vi-VN"/>
        </w:rPr>
        <w:t xml:space="preserve"> BGH Neue Justiz 1999, 39.</w:t>
      </w:r>
    </w:p>
  </w:footnote>
  <w:footnote w:id="22">
    <w:p w14:paraId="39487210"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Ilhan Helvacı, Turkish Contract Law, Nxb. Springer, 2017, tr. 54.</w:t>
      </w:r>
    </w:p>
  </w:footnote>
  <w:footnote w:id="23">
    <w:p w14:paraId="2B4CA130"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Racine/Sautonie-Laguionie/Tenenbaum/Wicker, European Contract Law: Materials for a Common Frame of Reference: Terminology, Guiding Principles, Model Rules, Nxb. Sellier. European Law Publishers, 2008, tr. 182.</w:t>
      </w:r>
    </w:p>
  </w:footnote>
  <w:footnote w:id="24">
    <w:p w14:paraId="35D06BF4"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Racine/Sautonie-Laguionie/Tenenbaum/Wicker, European Contract Law: Materials for a Common Frame of Reference: Terminology, Guiding Principles, Model Rules, Nxb. Sellier. European Law Publishers, 2008, tr. 182.</w:t>
      </w:r>
    </w:p>
  </w:footnote>
  <w:footnote w:id="25">
    <w:p w14:paraId="17CA4E5A"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Ilhan Helvacı, Turkish Contract Law, Nxb. Springer, 2017, tr. 54.</w:t>
      </w:r>
    </w:p>
  </w:footnote>
  <w:footnote w:id="26">
    <w:p w14:paraId="472C9CF3"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Ilhan Helvacı, Turkish Contract Law, Nxb. Springer, 2017, tr. 54.</w:t>
      </w:r>
    </w:p>
  </w:footnote>
  <w:footnote w:id="27">
    <w:p w14:paraId="158DF058"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Ejan Mackaay, The Economics Of Civil Law Contract And Of Good Faith, tr. 12, website: </w:t>
      </w:r>
      <w:hyperlink r:id="rId1" w:history="1">
        <w:r w:rsidRPr="004B2667">
          <w:rPr>
            <w:rStyle w:val="Hyperlink"/>
            <w:rFonts w:ascii="Times New Roman" w:hAnsi="Times New Roman" w:cs="Times New Roman"/>
            <w:color w:val="auto"/>
            <w:sz w:val="20"/>
            <w:szCs w:val="20"/>
            <w:u w:val="none"/>
            <w:lang w:val="vi-VN"/>
          </w:rPr>
          <w:t>https://www.law.utoronto.ca/documents/conferences2/Trebilcock09_Mackaay.pdf</w:t>
        </w:r>
      </w:hyperlink>
      <w:r w:rsidRPr="004B2667">
        <w:rPr>
          <w:rStyle w:val="Hyperlink"/>
          <w:rFonts w:ascii="Times New Roman" w:hAnsi="Times New Roman" w:cs="Times New Roman"/>
          <w:color w:val="auto"/>
          <w:sz w:val="20"/>
          <w:szCs w:val="20"/>
          <w:u w:val="none"/>
          <w:lang w:val="vi-VN"/>
        </w:rPr>
        <w:t xml:space="preserve"> (truy cập ngày 14/7/2019).</w:t>
      </w:r>
    </w:p>
  </w:footnote>
  <w:footnote w:id="28">
    <w:p w14:paraId="014A2030"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Ilhan Helvacı, Turkish Contract Law, Nxb. Springer, 2017, tr. 54 và tiếp theo.</w:t>
      </w:r>
    </w:p>
  </w:footnote>
  <w:footnote w:id="29">
    <w:p w14:paraId="13C1781B"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James Gordley, The Philosophical Origins of Modern Contract Doctrine, Nxb. Oxford University Press, 2011, tr. 158.</w:t>
      </w:r>
    </w:p>
  </w:footnote>
  <w:footnote w:id="30">
    <w:p w14:paraId="00294CCD"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Đây là một trong những nguyên tắc kinh điển của việc GTHĐ, vốn đã có một vị trí vững chắc trong lòng nền pháp chế La Mã.</w:t>
      </w:r>
    </w:p>
  </w:footnote>
  <w:footnote w:id="31">
    <w:p w14:paraId="4B73FACC"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Từ giác độ kinh tế - luật, một hợp đồng không được thực hiện thì đã làm mất cơ hội, thời gian và chung quy lại là hao tổn chi phí giao dịch của các bên.</w:t>
      </w:r>
    </w:p>
  </w:footnote>
  <w:footnote w:id="32">
    <w:p w14:paraId="3B694DA6" w14:textId="77777777" w:rsidR="00693916" w:rsidRPr="004B2667" w:rsidRDefault="00693916" w:rsidP="004B2667">
      <w:pPr>
        <w:pStyle w:val="NoSpacing"/>
        <w:jc w:val="both"/>
        <w:rPr>
          <w:rFonts w:ascii="Times New Roman" w:hAnsi="Times New Roman" w:cs="Times New Roman"/>
          <w:sz w:val="20"/>
          <w:szCs w:val="20"/>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Về mối quan hệ giữa </w:t>
      </w:r>
      <w:r w:rsidRPr="004B2667">
        <w:rPr>
          <w:rFonts w:ascii="Times New Roman" w:hAnsi="Times New Roman" w:cs="Times New Roman"/>
          <w:sz w:val="20"/>
          <w:szCs w:val="20"/>
        </w:rPr>
        <w:t>hệ thống luật Pháp, hệ thống luật Đức và hệ thống civil law nói chung, xem: Gerrit De Geest, Understanding French, Germa</w:t>
      </w:r>
      <w:r>
        <w:rPr>
          <w:rFonts w:ascii="Times New Roman" w:hAnsi="Times New Roman" w:cs="Times New Roman"/>
          <w:sz w:val="20"/>
          <w:szCs w:val="20"/>
        </w:rPr>
        <w:t>n, and Civil Law More Generally in trong</w:t>
      </w:r>
      <w:r w:rsidRPr="004B2667">
        <w:rPr>
          <w:rFonts w:ascii="Times New Roman" w:hAnsi="Times New Roman" w:cs="Times New Roman"/>
          <w:sz w:val="20"/>
          <w:szCs w:val="20"/>
        </w:rPr>
        <w:t xml:space="preserve"> Liber Amicorum Boudewijn Bouckaert, </w:t>
      </w:r>
      <w:r>
        <w:rPr>
          <w:rFonts w:ascii="Times New Roman" w:hAnsi="Times New Roman" w:cs="Times New Roman"/>
          <w:sz w:val="20"/>
          <w:szCs w:val="20"/>
        </w:rPr>
        <w:t xml:space="preserve">Nxb. Die Keure </w:t>
      </w:r>
      <w:r w:rsidRPr="004B2667">
        <w:rPr>
          <w:rFonts w:ascii="Times New Roman" w:hAnsi="Times New Roman" w:cs="Times New Roman"/>
          <w:sz w:val="20"/>
          <w:szCs w:val="20"/>
        </w:rPr>
        <w:t xml:space="preserve">2012, tr. 3 - 16. </w:t>
      </w:r>
    </w:p>
  </w:footnote>
  <w:footnote w:id="33">
    <w:p w14:paraId="51D4A834"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Raymond Youngs, English, French &amp; German Comparative Law (tái bản lần thứ ba), Nxb. Routledge, 2014, tr. 639.</w:t>
      </w:r>
    </w:p>
  </w:footnote>
  <w:footnote w:id="34">
    <w:p w14:paraId="6645B6FE"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Điều 1157 - 1159 Bộ luật Dân sự Pháp.</w:t>
      </w:r>
    </w:p>
  </w:footnote>
  <w:footnote w:id="35">
    <w:p w14:paraId="1B8A21E4"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Raymond Youngs, English, French &amp; German Comparative Law (tái bản lần thứ ba), Nxb. Routledge, 2014, tr. 640.</w:t>
      </w:r>
    </w:p>
  </w:footnote>
  <w:footnote w:id="36">
    <w:p w14:paraId="511D8577" w14:textId="77777777" w:rsidR="0098162C" w:rsidRPr="00FB202A" w:rsidRDefault="0098162C" w:rsidP="0098162C">
      <w:pPr>
        <w:pStyle w:val="NoSpacing"/>
        <w:jc w:val="both"/>
        <w:rPr>
          <w:rFonts w:ascii="Times New Roman" w:hAnsi="Times New Roman" w:cs="Times New Roman"/>
          <w:sz w:val="20"/>
          <w:szCs w:val="20"/>
          <w:lang w:val="vi-VN"/>
        </w:rPr>
      </w:pPr>
      <w:r w:rsidRPr="00FB202A">
        <w:rPr>
          <w:rStyle w:val="FootnoteReference"/>
          <w:rFonts w:ascii="Times New Roman" w:hAnsi="Times New Roman" w:cs="Times New Roman"/>
          <w:sz w:val="20"/>
          <w:szCs w:val="20"/>
          <w:lang w:val="vi-VN"/>
        </w:rPr>
        <w:footnoteRef/>
      </w:r>
      <w:r w:rsidRPr="00FB202A">
        <w:rPr>
          <w:rFonts w:ascii="Times New Roman" w:hAnsi="Times New Roman" w:cs="Times New Roman"/>
          <w:sz w:val="20"/>
          <w:szCs w:val="20"/>
          <w:lang w:val="vi-VN"/>
        </w:rPr>
        <w:t xml:space="preserve"> Phán quyết của Tòa Tư pháp Liên bang </w:t>
      </w:r>
      <w:r w:rsidRPr="00FB202A">
        <w:rPr>
          <w:rFonts w:ascii="Times New Roman" w:hAnsi="Times New Roman" w:cs="Times New Roman"/>
          <w:iCs/>
          <w:sz w:val="20"/>
          <w:szCs w:val="20"/>
          <w:lang w:val="vi-VN"/>
        </w:rPr>
        <w:t xml:space="preserve">BGHZ </w:t>
      </w:r>
      <w:r w:rsidRPr="00FB202A">
        <w:rPr>
          <w:rFonts w:ascii="Times New Roman" w:hAnsi="Times New Roman" w:cs="Times New Roman"/>
          <w:sz w:val="20"/>
          <w:szCs w:val="20"/>
          <w:lang w:val="vi-VN"/>
        </w:rPr>
        <w:t>91, 325.</w:t>
      </w:r>
    </w:p>
  </w:footnote>
  <w:footnote w:id="37">
    <w:p w14:paraId="36B5BB80" w14:textId="77777777" w:rsidR="007A7DC3" w:rsidRPr="004B2667" w:rsidRDefault="007A7DC3" w:rsidP="007A7DC3">
      <w:pPr>
        <w:pStyle w:val="NoSpacing"/>
        <w:jc w:val="both"/>
        <w:rPr>
          <w:rFonts w:ascii="Times New Roman" w:hAnsi="Times New Roman" w:cs="Times New Roman"/>
          <w:sz w:val="20"/>
          <w:szCs w:val="20"/>
          <w:lang w:val="vi-VN"/>
        </w:rPr>
      </w:pPr>
      <w:r w:rsidRPr="003074F7">
        <w:rPr>
          <w:rStyle w:val="FootnoteReference"/>
          <w:rFonts w:ascii="Times New Roman" w:hAnsi="Times New Roman" w:cs="Times New Roman"/>
          <w:sz w:val="20"/>
          <w:szCs w:val="20"/>
          <w:lang w:val="vi-VN"/>
        </w:rPr>
        <w:footnoteRef/>
      </w:r>
      <w:r w:rsidRPr="003074F7">
        <w:rPr>
          <w:rFonts w:ascii="Times New Roman" w:hAnsi="Times New Roman" w:cs="Times New Roman"/>
          <w:sz w:val="20"/>
          <w:szCs w:val="20"/>
          <w:lang w:val="vi-VN"/>
        </w:rPr>
        <w:t xml:space="preserve"> Phán quyết của Tòa Tư pháp Liên bang </w:t>
      </w:r>
      <w:r w:rsidRPr="003074F7">
        <w:rPr>
          <w:rFonts w:ascii="Times New Roman" w:hAnsi="Times New Roman" w:cs="Times New Roman"/>
          <w:iCs/>
          <w:sz w:val="20"/>
          <w:szCs w:val="20"/>
          <w:lang w:val="vi-VN"/>
        </w:rPr>
        <w:t xml:space="preserve">BGHZ </w:t>
      </w:r>
      <w:r w:rsidRPr="003074F7">
        <w:rPr>
          <w:rFonts w:ascii="Times New Roman" w:hAnsi="Times New Roman" w:cs="Times New Roman"/>
          <w:sz w:val="20"/>
          <w:szCs w:val="20"/>
          <w:lang w:val="vi-VN"/>
        </w:rPr>
        <w:t>5, 111.</w:t>
      </w:r>
    </w:p>
  </w:footnote>
  <w:footnote w:id="38">
    <w:p w14:paraId="578A004F"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Jan M. Smits, Contract Law: A Comparative Introduction, Nxb. Edward Elgar Publishing Limited, 2014, tr. 121.</w:t>
      </w:r>
    </w:p>
  </w:footnote>
  <w:footnote w:id="39">
    <w:p w14:paraId="643AABAB"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Jan M. Smits, Contract Law: A Comparative Introduction, Nxb. Edward Elgar Publishing Limited, 2014, tr. 123.</w:t>
      </w:r>
    </w:p>
  </w:footnote>
  <w:footnote w:id="40">
    <w:p w14:paraId="39D89836"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Xem bản án: </w:t>
      </w:r>
      <w:r w:rsidRPr="004B2667">
        <w:rPr>
          <w:rFonts w:ascii="Times New Roman" w:hAnsi="Times New Roman" w:cs="Times New Roman"/>
          <w:iCs/>
          <w:sz w:val="20"/>
          <w:szCs w:val="20"/>
          <w:lang w:val="vi-VN"/>
        </w:rPr>
        <w:t xml:space="preserve">Investors Compensation Scheme Ltd v West Bromwich Building Society </w:t>
      </w:r>
      <w:r w:rsidRPr="004B2667">
        <w:rPr>
          <w:rFonts w:ascii="Times New Roman" w:hAnsi="Times New Roman" w:cs="Times New Roman"/>
          <w:sz w:val="20"/>
          <w:szCs w:val="20"/>
          <w:lang w:val="vi-VN"/>
        </w:rPr>
        <w:t>[1998] 1 WLR 896.</w:t>
      </w:r>
    </w:p>
  </w:footnote>
  <w:footnote w:id="41">
    <w:p w14:paraId="45542855"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Edwin Peel, The Law of Contract (tái bản lần thứ 14), Nxb. Sweet &amp; Maxwell, 2015, p</w:t>
      </w:r>
      <w:r w:rsidRPr="004B2667">
        <w:rPr>
          <w:rFonts w:ascii="Times New Roman" w:hAnsi="Times New Roman" w:cs="Times New Roman"/>
          <w:bCs/>
          <w:sz w:val="20"/>
          <w:szCs w:val="20"/>
          <w:lang w:val="vi-VN"/>
        </w:rPr>
        <w:t>hần 6-009.</w:t>
      </w:r>
    </w:p>
  </w:footnote>
  <w:footnote w:id="42">
    <w:p w14:paraId="489C211E"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Edwin Peel, The Law of Contract (tái bản lần thứ 14), Nxb. Sweet &amp; Maxwell, 2015, p</w:t>
      </w:r>
      <w:r w:rsidRPr="004B2667">
        <w:rPr>
          <w:rFonts w:ascii="Times New Roman" w:hAnsi="Times New Roman" w:cs="Times New Roman"/>
          <w:bCs/>
          <w:sz w:val="20"/>
          <w:szCs w:val="20"/>
          <w:lang w:val="vi-VN"/>
        </w:rPr>
        <w:t>hần 6-008.</w:t>
      </w:r>
    </w:p>
  </w:footnote>
  <w:footnote w:id="43">
    <w:p w14:paraId="28AF4661"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Richard A. Posner, The Law and Economics of Contract Interpretation, Texas Law Review, Số 83 (2004), tr. 1582.</w:t>
      </w:r>
    </w:p>
  </w:footnote>
  <w:footnote w:id="44">
    <w:p w14:paraId="672BBFD7"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Edwin Peel, The Law of Contract (tái bản lần thứ 14), Nxb. Sweet &amp; Maxwell, 2015, p</w:t>
      </w:r>
      <w:r w:rsidRPr="004B2667">
        <w:rPr>
          <w:rFonts w:ascii="Times New Roman" w:hAnsi="Times New Roman" w:cs="Times New Roman"/>
          <w:bCs/>
          <w:sz w:val="20"/>
          <w:szCs w:val="20"/>
          <w:lang w:val="vi-VN"/>
        </w:rPr>
        <w:t>hần 6-010.</w:t>
      </w:r>
    </w:p>
  </w:footnote>
  <w:footnote w:id="45">
    <w:p w14:paraId="146B9BAF"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Ewan McKendrick, Contract Law: Text, Cases, and Materials (tái bản lần thứ năm), Nxb. Oxford University Press, 2015, tr. 371.</w:t>
      </w:r>
    </w:p>
  </w:footnote>
  <w:footnote w:id="46">
    <w:p w14:paraId="74F35858" w14:textId="5794D6F7" w:rsidR="007E106B" w:rsidRPr="004B2667" w:rsidRDefault="007E106B" w:rsidP="007E106B">
      <w:pPr>
        <w:pStyle w:val="NoSpacing"/>
        <w:jc w:val="both"/>
        <w:rPr>
          <w:rFonts w:ascii="Times New Roman" w:hAnsi="Times New Roman" w:cs="Times New Roman"/>
          <w:sz w:val="20"/>
          <w:szCs w:val="20"/>
          <w:lang w:val="vi-VN"/>
        </w:rPr>
      </w:pPr>
      <w:r w:rsidRPr="00E54CF5">
        <w:rPr>
          <w:rStyle w:val="FootnoteReference"/>
          <w:rFonts w:ascii="Times New Roman" w:hAnsi="Times New Roman" w:cs="Times New Roman"/>
          <w:sz w:val="20"/>
          <w:szCs w:val="20"/>
          <w:lang w:val="vi-VN"/>
        </w:rPr>
        <w:footnoteRef/>
      </w:r>
      <w:r w:rsidRPr="00E54CF5">
        <w:rPr>
          <w:rFonts w:ascii="Times New Roman" w:hAnsi="Times New Roman" w:cs="Times New Roman"/>
          <w:sz w:val="20"/>
          <w:szCs w:val="20"/>
          <w:lang w:val="vi-VN"/>
        </w:rPr>
        <w:t xml:space="preserve"> Xem án lệ: </w:t>
      </w:r>
      <w:r w:rsidR="003C78B2">
        <w:rPr>
          <w:rFonts w:ascii="Times New Roman" w:hAnsi="Times New Roman" w:cs="Times New Roman"/>
          <w:iCs/>
          <w:sz w:val="20"/>
          <w:szCs w:val="20"/>
          <w:lang w:val="vi-VN"/>
        </w:rPr>
        <w:t>Lovell &amp;</w:t>
      </w:r>
      <w:r w:rsidRPr="00E54CF5">
        <w:rPr>
          <w:rFonts w:ascii="Times New Roman" w:hAnsi="Times New Roman" w:cs="Times New Roman"/>
          <w:iCs/>
          <w:sz w:val="20"/>
          <w:szCs w:val="20"/>
          <w:lang w:val="vi-VN"/>
        </w:rPr>
        <w:t xml:space="preserve"> Christmas Ltd </w:t>
      </w:r>
      <w:r w:rsidRPr="00E54CF5">
        <w:rPr>
          <w:rFonts w:ascii="Times New Roman" w:hAnsi="Times New Roman" w:cs="Times New Roman"/>
          <w:sz w:val="20"/>
          <w:szCs w:val="20"/>
          <w:lang w:val="vi-VN"/>
        </w:rPr>
        <w:t xml:space="preserve">v. </w:t>
      </w:r>
      <w:r w:rsidRPr="00E54CF5">
        <w:rPr>
          <w:rFonts w:ascii="Times New Roman" w:hAnsi="Times New Roman" w:cs="Times New Roman"/>
          <w:iCs/>
          <w:sz w:val="20"/>
          <w:szCs w:val="20"/>
          <w:lang w:val="vi-VN"/>
        </w:rPr>
        <w:t xml:space="preserve">Wall </w:t>
      </w:r>
      <w:r w:rsidRPr="00E54CF5">
        <w:rPr>
          <w:rFonts w:ascii="Times New Roman" w:hAnsi="Times New Roman" w:cs="Times New Roman"/>
          <w:sz w:val="20"/>
          <w:szCs w:val="20"/>
          <w:lang w:val="vi-VN"/>
        </w:rPr>
        <w:t>(1911) 104 LT 85.</w:t>
      </w:r>
    </w:p>
  </w:footnote>
  <w:footnote w:id="47">
    <w:p w14:paraId="624BE25A"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Ewan McKendrick, Contract Law: Text, Cases, and Materials (tái bản lần thứ năm), Nxb. Oxford University Press, 2015, tr. 371.</w:t>
      </w:r>
    </w:p>
  </w:footnote>
  <w:footnote w:id="48">
    <w:p w14:paraId="0CAB9664" w14:textId="77777777" w:rsidR="00AF18A1" w:rsidRPr="00EA7E35" w:rsidRDefault="00AF18A1" w:rsidP="00AF18A1">
      <w:pPr>
        <w:pStyle w:val="NoSpacing"/>
        <w:jc w:val="both"/>
        <w:rPr>
          <w:rFonts w:ascii="Times New Roman" w:hAnsi="Times New Roman" w:cs="Times New Roman"/>
          <w:sz w:val="20"/>
          <w:szCs w:val="20"/>
          <w:lang w:val="vi-VN"/>
        </w:rPr>
      </w:pPr>
      <w:r w:rsidRPr="00EA7E35">
        <w:rPr>
          <w:rStyle w:val="FootnoteReference"/>
          <w:rFonts w:ascii="Times New Roman" w:hAnsi="Times New Roman" w:cs="Times New Roman"/>
          <w:sz w:val="20"/>
          <w:szCs w:val="20"/>
          <w:lang w:val="vi-VN"/>
        </w:rPr>
        <w:footnoteRef/>
      </w:r>
      <w:r w:rsidRPr="00EA7E35">
        <w:rPr>
          <w:rFonts w:ascii="Times New Roman" w:hAnsi="Times New Roman" w:cs="Times New Roman"/>
          <w:sz w:val="20"/>
          <w:szCs w:val="20"/>
          <w:lang w:val="vi-VN"/>
        </w:rPr>
        <w:t xml:space="preserve"> Xem án lệ: </w:t>
      </w:r>
      <w:r w:rsidRPr="00EA7E35">
        <w:rPr>
          <w:rFonts w:ascii="Times New Roman" w:hAnsi="Times New Roman" w:cs="Times New Roman"/>
          <w:iCs/>
          <w:sz w:val="20"/>
          <w:szCs w:val="20"/>
          <w:lang w:val="vi-VN"/>
        </w:rPr>
        <w:t>Prenn</w:t>
      </w:r>
      <w:r w:rsidRPr="00EA7E35">
        <w:rPr>
          <w:rFonts w:ascii="Times New Roman" w:hAnsi="Times New Roman" w:cs="Times New Roman"/>
          <w:sz w:val="20"/>
          <w:szCs w:val="20"/>
          <w:lang w:val="vi-VN"/>
        </w:rPr>
        <w:t xml:space="preserve"> v. </w:t>
      </w:r>
      <w:r w:rsidRPr="00EA7E35">
        <w:rPr>
          <w:rFonts w:ascii="Times New Roman" w:hAnsi="Times New Roman" w:cs="Times New Roman"/>
          <w:iCs/>
          <w:sz w:val="20"/>
          <w:szCs w:val="20"/>
          <w:lang w:val="vi-VN"/>
        </w:rPr>
        <w:t xml:space="preserve">Simmonds </w:t>
      </w:r>
      <w:r w:rsidRPr="00EA7E35">
        <w:rPr>
          <w:rFonts w:ascii="Times New Roman" w:hAnsi="Times New Roman" w:cs="Times New Roman"/>
          <w:sz w:val="20"/>
          <w:szCs w:val="20"/>
          <w:lang w:val="vi-VN"/>
        </w:rPr>
        <w:t>[1971] 1 WLR 1381.</w:t>
      </w:r>
    </w:p>
  </w:footnote>
  <w:footnote w:id="49">
    <w:p w14:paraId="3234D7C8" w14:textId="77777777" w:rsidR="00693916" w:rsidRPr="00EA7E35" w:rsidRDefault="00693916" w:rsidP="004B2667">
      <w:pPr>
        <w:pStyle w:val="NoSpacing"/>
        <w:jc w:val="both"/>
        <w:rPr>
          <w:rFonts w:ascii="Times New Roman" w:hAnsi="Times New Roman" w:cs="Times New Roman"/>
          <w:sz w:val="20"/>
          <w:szCs w:val="20"/>
          <w:lang w:val="vi-VN"/>
        </w:rPr>
      </w:pPr>
      <w:r w:rsidRPr="00EA7E35">
        <w:rPr>
          <w:rStyle w:val="FootnoteReference"/>
          <w:rFonts w:ascii="Times New Roman" w:hAnsi="Times New Roman" w:cs="Times New Roman"/>
          <w:sz w:val="20"/>
          <w:szCs w:val="20"/>
          <w:lang w:val="vi-VN"/>
        </w:rPr>
        <w:footnoteRef/>
      </w:r>
      <w:r w:rsidRPr="00EA7E35">
        <w:rPr>
          <w:rFonts w:ascii="Times New Roman" w:hAnsi="Times New Roman" w:cs="Times New Roman"/>
          <w:sz w:val="20"/>
          <w:szCs w:val="20"/>
          <w:lang w:val="vi-VN"/>
        </w:rPr>
        <w:t xml:space="preserve"> Catherine Mitchell, Interpretation of Contracts: Current controversies in law, Nxb. Routledge Cavendish, 2007, tr. 31, xem án lệ: </w:t>
      </w:r>
      <w:r w:rsidRPr="00EA7E35">
        <w:rPr>
          <w:rFonts w:ascii="Times New Roman" w:hAnsi="Times New Roman" w:cs="Times New Roman"/>
          <w:iCs/>
          <w:sz w:val="20"/>
          <w:szCs w:val="20"/>
          <w:lang w:val="vi-VN"/>
        </w:rPr>
        <w:t xml:space="preserve">Bahamas International Trust Co Ltd v Threadgold </w:t>
      </w:r>
      <w:r w:rsidRPr="00EA7E35">
        <w:rPr>
          <w:rFonts w:ascii="Times New Roman" w:hAnsi="Times New Roman" w:cs="Times New Roman"/>
          <w:sz w:val="20"/>
          <w:szCs w:val="20"/>
          <w:lang w:val="vi-VN"/>
        </w:rPr>
        <w:t>[1974] 1 WLR 1514, 96.</w:t>
      </w:r>
    </w:p>
  </w:footnote>
  <w:footnote w:id="50">
    <w:p w14:paraId="3046E375" w14:textId="77777777" w:rsidR="00693916" w:rsidRPr="00EA7E35" w:rsidRDefault="00693916" w:rsidP="004B2667">
      <w:pPr>
        <w:pStyle w:val="NoSpacing"/>
        <w:jc w:val="both"/>
        <w:rPr>
          <w:rFonts w:ascii="Times New Roman" w:hAnsi="Times New Roman" w:cs="Times New Roman"/>
          <w:sz w:val="20"/>
          <w:szCs w:val="20"/>
          <w:lang w:val="vi-VN"/>
        </w:rPr>
      </w:pPr>
      <w:r w:rsidRPr="00EA7E35">
        <w:rPr>
          <w:rStyle w:val="FootnoteReference"/>
          <w:rFonts w:ascii="Times New Roman" w:hAnsi="Times New Roman" w:cs="Times New Roman"/>
          <w:sz w:val="20"/>
          <w:szCs w:val="20"/>
          <w:lang w:val="vi-VN"/>
        </w:rPr>
        <w:footnoteRef/>
      </w:r>
      <w:r w:rsidRPr="00EA7E35">
        <w:rPr>
          <w:rFonts w:ascii="Times New Roman" w:hAnsi="Times New Roman" w:cs="Times New Roman"/>
          <w:sz w:val="20"/>
          <w:szCs w:val="20"/>
          <w:lang w:val="vi-VN"/>
        </w:rPr>
        <w:t xml:space="preserve"> Robert A. Hillman, Principles of Contract Law (tái bản lần thứ ba), Nxb. West Academic Publishing, 2014, tr. 268.</w:t>
      </w:r>
    </w:p>
  </w:footnote>
  <w:footnote w:id="51">
    <w:p w14:paraId="5AF3FAAB" w14:textId="77777777" w:rsidR="00EF3D40" w:rsidRPr="004B2667" w:rsidRDefault="00EF3D40" w:rsidP="00EF3D40">
      <w:pPr>
        <w:pStyle w:val="NoSpacing"/>
        <w:jc w:val="both"/>
        <w:rPr>
          <w:rFonts w:ascii="Times New Roman" w:hAnsi="Times New Roman" w:cs="Times New Roman"/>
          <w:sz w:val="20"/>
          <w:szCs w:val="20"/>
          <w:lang w:val="vi-VN"/>
        </w:rPr>
      </w:pPr>
      <w:r w:rsidRPr="00EA7E35">
        <w:rPr>
          <w:rStyle w:val="FootnoteReference"/>
          <w:rFonts w:ascii="Times New Roman" w:hAnsi="Times New Roman" w:cs="Times New Roman"/>
          <w:sz w:val="20"/>
          <w:szCs w:val="20"/>
          <w:lang w:val="vi-VN"/>
        </w:rPr>
        <w:footnoteRef/>
      </w:r>
      <w:r w:rsidRPr="00EA7E35">
        <w:rPr>
          <w:rFonts w:ascii="Times New Roman" w:hAnsi="Times New Roman" w:cs="Times New Roman"/>
          <w:sz w:val="20"/>
          <w:szCs w:val="20"/>
          <w:lang w:val="vi-VN"/>
        </w:rPr>
        <w:t xml:space="preserve"> Xem án lệ: </w:t>
      </w:r>
      <w:r w:rsidRPr="00EA7E35">
        <w:rPr>
          <w:rFonts w:ascii="Times New Roman" w:hAnsi="Times New Roman" w:cs="Times New Roman"/>
          <w:iCs/>
          <w:sz w:val="20"/>
          <w:szCs w:val="20"/>
          <w:lang w:val="vi-VN"/>
        </w:rPr>
        <w:t xml:space="preserve">Houghton v Trafalgar Insurance Co. Ltd </w:t>
      </w:r>
      <w:r w:rsidRPr="00EA7E35">
        <w:rPr>
          <w:rFonts w:ascii="Times New Roman" w:hAnsi="Times New Roman" w:cs="Times New Roman"/>
          <w:sz w:val="20"/>
          <w:szCs w:val="20"/>
          <w:lang w:val="vi-VN"/>
        </w:rPr>
        <w:t>[1954] 1 QB 247.</w:t>
      </w:r>
    </w:p>
  </w:footnote>
  <w:footnote w:id="52">
    <w:p w14:paraId="0EC15B3E"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Jan M. Smits, Contract Law: A Comparative Introduction, Nxb. Edward Elgar Publishing Limited, 2014, tr. 130.</w:t>
      </w:r>
    </w:p>
  </w:footnote>
  <w:footnote w:id="53">
    <w:p w14:paraId="2AD61BE9"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Raymond Youngs, English, French &amp; German Comparative Law (tái bản lần thứ ba), Nxb. Routledge, 2014, tr. 637.</w:t>
      </w:r>
    </w:p>
  </w:footnote>
  <w:footnote w:id="54">
    <w:p w14:paraId="72F990EF"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Richard A. Posner, The Law and Economics of Contract Interpretation, Texas Law Review, Số 83 (2004), tr. 1586.</w:t>
      </w:r>
    </w:p>
  </w:footnote>
  <w:footnote w:id="55">
    <w:p w14:paraId="6B3A121D"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Bao gồm: Constantinus, Theophilus, Dorotheus, Anatolius, Cratinus, Stephanus, Mena, Prosdocius, Eutolmius, Timotheus, Leonides, Leontius, Plato, Jacobus, Constantinus và Johannes, xem: William L. Burdick, The Principles of Roman Law and Their Relation to Modern Law, University of Kansas, 1938, tr. 159.</w:t>
      </w:r>
    </w:p>
  </w:footnote>
  <w:footnote w:id="56">
    <w:p w14:paraId="2DD5D4F4"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William L. Burdick, The Principles of Roman Law and Their Relation to Modern Law, University of Kansas, 1938, tr. 162.</w:t>
      </w:r>
    </w:p>
  </w:footnote>
  <w:footnote w:id="57">
    <w:p w14:paraId="48A9DD39"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Max Kaser, Roman Private Law (tái bản lần thứ tư), bản dịch của Rolf Dannenbring, Nxb. University of South Africa, 1984, tr. 174. </w:t>
      </w:r>
    </w:p>
  </w:footnote>
  <w:footnote w:id="58">
    <w:p w14:paraId="3798B198"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Bryan A. Garner, Black's Law Dictionary (tái bản lần 9), Nxb. Thomson Reuters, 2009, tr. 199.</w:t>
      </w:r>
    </w:p>
  </w:footnote>
  <w:footnote w:id="59">
    <w:p w14:paraId="77E1DE8B"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Bryan A. Garner, Black's Law Dictionary (tái bản lần 9), Nxb. Thomson Reuters, 2009, tr. 858.</w:t>
      </w:r>
    </w:p>
  </w:footnote>
  <w:footnote w:id="60">
    <w:p w14:paraId="2F2381E5"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44.7.3.2.</w:t>
      </w:r>
    </w:p>
  </w:footnote>
  <w:footnote w:id="61">
    <w:p w14:paraId="003AEA5D"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Reinhard Zimmermann, The Law of Obligations: Roman Foundations of the Civilian Tradition, Nxb. Oxford University Press, 1996, tr. 622.</w:t>
      </w:r>
    </w:p>
  </w:footnote>
  <w:footnote w:id="62">
    <w:p w14:paraId="6F3D9FCA"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32.25.1, xem: Adolf Berger, Encyclopedic Dictionary of Roman Law, The American Philosophical Society, 1953, tr. 514.</w:t>
      </w:r>
    </w:p>
  </w:footnote>
  <w:footnote w:id="63">
    <w:p w14:paraId="2A27F675"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Điều khoản này hiện nay được ghi nhận rất rõ ràng tại Điều 133 Bộ luật Dân sự Đức và Điều 1188 Bộ luật Dân sự Pháp.</w:t>
      </w:r>
    </w:p>
  </w:footnote>
  <w:footnote w:id="64">
    <w:p w14:paraId="5A26A1EC"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50.16.219, xem: Bryan A. Garner, Black's Law Dictionary (tái bản lần 9), Nxb. Thomson Reuters, 2009, tr. 1836.</w:t>
      </w:r>
    </w:p>
  </w:footnote>
  <w:footnote w:id="65">
    <w:p w14:paraId="171EB626"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2.14.1.3.</w:t>
      </w:r>
    </w:p>
  </w:footnote>
  <w:footnote w:id="66">
    <w:p w14:paraId="103E9A5D"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William L. Burdick, The Principles of Roman Law and Their Relation to Modern Law, University of Kansas, 1938, tr. 391.</w:t>
      </w:r>
    </w:p>
  </w:footnote>
  <w:footnote w:id="67">
    <w:p w14:paraId="4CB48AFF"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William L. Burdick, The Principles of Roman Law and Their Relation to Modern Law, University of Kansas, 1938, tr. 391.</w:t>
      </w:r>
    </w:p>
  </w:footnote>
  <w:footnote w:id="68">
    <w:p w14:paraId="45452EBB"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19.1.38.2.</w:t>
      </w:r>
    </w:p>
  </w:footnote>
  <w:footnote w:id="69">
    <w:p w14:paraId="0A1E8A76"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34.5.12. Ulpianus nói rằng các hợp đồng miệng cũng được áp dụng theo hướng tương tự (</w:t>
      </w:r>
      <w:r w:rsidRPr="004B2667">
        <w:rPr>
          <w:rFonts w:ascii="Times New Roman" w:hAnsi="Times New Roman" w:cs="Times New Roman"/>
          <w:i/>
          <w:sz w:val="20"/>
          <w:szCs w:val="20"/>
          <w:lang w:val="vi-VN"/>
        </w:rPr>
        <w:t>Quotiens in stipulationibus ambigua oratio est, commodissimum est id accipi</w:t>
      </w:r>
      <w:r w:rsidRPr="004B2667">
        <w:rPr>
          <w:rFonts w:ascii="Times New Roman" w:hAnsi="Times New Roman" w:cs="Times New Roman"/>
          <w:sz w:val="20"/>
          <w:szCs w:val="20"/>
          <w:lang w:val="vi-VN"/>
        </w:rPr>
        <w:t>), xem: Digest 45.1.80.</w:t>
      </w:r>
    </w:p>
  </w:footnote>
  <w:footnote w:id="70">
    <w:p w14:paraId="50B29221"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50.17.67.</w:t>
      </w:r>
    </w:p>
  </w:footnote>
  <w:footnote w:id="71">
    <w:p w14:paraId="6D9CDDD8" w14:textId="77777777" w:rsidR="00693916" w:rsidRPr="004B2667" w:rsidRDefault="00693916" w:rsidP="004B2667">
      <w:pPr>
        <w:pStyle w:val="NoSpacing"/>
        <w:jc w:val="both"/>
        <w:rPr>
          <w:rFonts w:ascii="Times New Roman" w:hAnsi="Times New Roman" w:cs="Times New Roman"/>
          <w:sz w:val="20"/>
          <w:szCs w:val="20"/>
          <w:lang w:val="vi-VN"/>
        </w:rPr>
      </w:pPr>
      <w:r w:rsidRPr="00EA7E35">
        <w:rPr>
          <w:rStyle w:val="FootnoteReference"/>
          <w:rFonts w:ascii="Times New Roman" w:hAnsi="Times New Roman" w:cs="Times New Roman"/>
          <w:sz w:val="20"/>
          <w:szCs w:val="20"/>
          <w:lang w:val="vi-VN"/>
        </w:rPr>
        <w:footnoteRef/>
      </w:r>
      <w:r w:rsidRPr="00EA7E35">
        <w:rPr>
          <w:rFonts w:ascii="Times New Roman" w:hAnsi="Times New Roman" w:cs="Times New Roman"/>
          <w:sz w:val="20"/>
          <w:szCs w:val="20"/>
          <w:lang w:val="vi-VN"/>
        </w:rPr>
        <w:t xml:space="preserve"> Digest 50.17.114, có một chi tiết thú vị là án lệ Joseph Accardi v. Edward J. Shaughnessy, 219 F.2d 77 (2d Cir. 1955) của Hoa Kỳ đã trích dẫn trọn vẹn tục dao Latin này.</w:t>
      </w:r>
      <w:r w:rsidRPr="004B2667">
        <w:rPr>
          <w:rFonts w:ascii="Times New Roman" w:hAnsi="Times New Roman" w:cs="Times New Roman"/>
          <w:sz w:val="20"/>
          <w:szCs w:val="20"/>
          <w:lang w:val="vi-VN"/>
        </w:rPr>
        <w:t xml:space="preserve">  </w:t>
      </w:r>
    </w:p>
  </w:footnote>
  <w:footnote w:id="72">
    <w:p w14:paraId="35F789DA"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Bryan A. Garner, Black's Law Dictionary (tái bản lần 9), Nxb. Thomson Reuters, 2009, tr. 1831.</w:t>
      </w:r>
    </w:p>
  </w:footnote>
  <w:footnote w:id="73">
    <w:p w14:paraId="747036B3"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34.5.26.</w:t>
      </w:r>
    </w:p>
  </w:footnote>
  <w:footnote w:id="74">
    <w:p w14:paraId="0FEF6E50"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Bryan A. Garner, Black's Law Dictionary (tái bản lần 9), Nxb. Thomson Reuters, 2009, tr. 1878.</w:t>
      </w:r>
    </w:p>
  </w:footnote>
  <w:footnote w:id="75">
    <w:p w14:paraId="6F679B26"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45.1.38.18.</w:t>
      </w:r>
    </w:p>
  </w:footnote>
  <w:footnote w:id="76">
    <w:p w14:paraId="74B7E176"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50.17.172.</w:t>
      </w:r>
    </w:p>
  </w:footnote>
  <w:footnote w:id="77">
    <w:p w14:paraId="4D5151FE"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Bryan A. Garner, Black's Law Dictionary (tái bản lần 9), Nxb. Thomson Reuters, 2009, tr. 1936.</w:t>
      </w:r>
    </w:p>
  </w:footnote>
  <w:footnote w:id="78">
    <w:p w14:paraId="43C36D4B"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18.1.78.3.</w:t>
      </w:r>
    </w:p>
  </w:footnote>
  <w:footnote w:id="79">
    <w:p w14:paraId="3B449EED"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2.14.39.</w:t>
      </w:r>
    </w:p>
  </w:footnote>
  <w:footnote w:id="80">
    <w:p w14:paraId="5291CB47"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George Akerlof, The market for “lemons”: Quality uncertainty and the market mechanism; The Quarterly Journal of Economics, Số 84(3) năm 1970, tr. 488 - 500; Michael Spence, Job market signaling, The Quarterly Journal of Economics, Số 87(3) năm 1973, tr. 355 - 374; Joseph Stiglitz,  The theory of ’screening,’ education, and the distribution of income, The American Economic Review, Số 65(3) năm 1975, tr. 283 - 300.</w:t>
      </w:r>
    </w:p>
  </w:footnote>
  <w:footnote w:id="81">
    <w:p w14:paraId="3E305330"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Walter Scheidel, The Cambridge Companion to the Roman Economy, Nxb. Cambridge University Press 2012, tr. 89.</w:t>
      </w:r>
    </w:p>
  </w:footnote>
  <w:footnote w:id="82">
    <w:p w14:paraId="5EF41D98"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Juan Javier Del Granado, The Genius of Roman Law from a Law and Economics Perspective, San Diego International Law Journal, Số 13(2011), tr. 321.</w:t>
      </w:r>
    </w:p>
  </w:footnote>
  <w:footnote w:id="83">
    <w:p w14:paraId="56204328"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Walter Scheidel, The Cambridge Companion to the Roman Economy, Nxb. Cambridge University Press 2012, tr. 103, 104, 108.</w:t>
      </w:r>
    </w:p>
  </w:footnote>
  <w:footnote w:id="84">
    <w:p w14:paraId="2EBD47CC"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Juan Javier Del Granado, The Genius of Roman Law from a Law and Economics Perspective, San Diego International Law Journal, Số 13(2011), tr. 341.</w:t>
      </w:r>
    </w:p>
  </w:footnote>
  <w:footnote w:id="85">
    <w:p w14:paraId="2E783706"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18.1.77.</w:t>
      </w:r>
    </w:p>
  </w:footnote>
  <w:footnote w:id="86">
    <w:p w14:paraId="54E3B9D2"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1.3.37.</w:t>
      </w:r>
    </w:p>
  </w:footnote>
  <w:footnote w:id="87">
    <w:p w14:paraId="3F5C828F"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George Mousourakis, Roman Law and the Origins of the Civil Law Tradition, Nxb. Springer, 2015, Mục 2.4.6.</w:t>
      </w:r>
    </w:p>
  </w:footnote>
  <w:footnote w:id="88">
    <w:p w14:paraId="5B09768C"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1.3.33.</w:t>
      </w:r>
    </w:p>
  </w:footnote>
  <w:footnote w:id="89">
    <w:p w14:paraId="1515C775"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George Mousourakis, A Legal History of Rome, Nxb. Routledge, 2007, tr. 168.</w:t>
      </w:r>
    </w:p>
  </w:footnote>
  <w:footnote w:id="90">
    <w:p w14:paraId="7F918ADF"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1.3.35 và Digest 1.3..32.1.</w:t>
      </w:r>
    </w:p>
  </w:footnote>
  <w:footnote w:id="91">
    <w:p w14:paraId="0D899622"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Codex 8.52.2.</w:t>
      </w:r>
    </w:p>
  </w:footnote>
  <w:footnote w:id="92">
    <w:p w14:paraId="72515969"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Peter Collin, Dictionary of Law (tán bản lần thứ tư), Nxb. Bloomsbury Publishing, 2004, tr. 170.</w:t>
      </w:r>
    </w:p>
  </w:footnote>
  <w:footnote w:id="93">
    <w:p w14:paraId="35E000CA"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Bryan A. Garner, Black's Law Dictionary (tái bản lần 9), Nxb. Thomson Reuters, 2009, tr. 995.</w:t>
      </w:r>
    </w:p>
  </w:footnote>
  <w:footnote w:id="94">
    <w:p w14:paraId="6D8B11BB"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Nguyễn Ngọc Điện, Giáo trình Luật Dân sự (Tập 2), Nxb. ĐHQG TP.HCM, 2019, tr. 104.</w:t>
      </w:r>
    </w:p>
  </w:footnote>
  <w:footnote w:id="95">
    <w:p w14:paraId="0B3436A9"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Điều 404(5) Bộ luật Dân sự 2015.</w:t>
      </w:r>
    </w:p>
  </w:footnote>
  <w:footnote w:id="96">
    <w:p w14:paraId="6D21B175"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Nguyễn Ngọc Điện, Giáo trình Luật Dân sự (Tập 2), Nxb. ĐHQG TP.HCM, 2019, tr. 105.</w:t>
      </w:r>
    </w:p>
  </w:footnote>
  <w:footnote w:id="97">
    <w:p w14:paraId="40A1BAF5"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Nguyễn Ngọc Điện, Giáo trình Luật Dân sự (Tập 2), Nxb. ĐHQG TP.HCM, 2019, tr. 105.</w:t>
      </w:r>
    </w:p>
  </w:footnote>
  <w:footnote w:id="98">
    <w:p w14:paraId="178E20BF"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50.16.219, xem: Bryan A. Garner, Black's Law Dictionary (tái bản lần 9), Nxb. Thomson Reuters, 2009, tr. 1836.</w:t>
      </w:r>
    </w:p>
  </w:footnote>
  <w:footnote w:id="99">
    <w:p w14:paraId="428B0DC3" w14:textId="77777777" w:rsidR="00693916" w:rsidRPr="004B2667" w:rsidRDefault="00693916" w:rsidP="004B2667">
      <w:pPr>
        <w:pStyle w:val="NoSpacing"/>
        <w:jc w:val="both"/>
        <w:rPr>
          <w:rFonts w:ascii="Times New Roman" w:hAnsi="Times New Roman" w:cs="Times New Roman"/>
          <w:sz w:val="20"/>
          <w:szCs w:val="20"/>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Điều 404(1) Bộ luật Dân sự 2015</w:t>
      </w:r>
      <w:r w:rsidRPr="004B2667">
        <w:rPr>
          <w:rFonts w:ascii="Times New Roman" w:hAnsi="Times New Roman" w:cs="Times New Roman"/>
          <w:sz w:val="20"/>
          <w:szCs w:val="20"/>
        </w:rPr>
        <w:t>.</w:t>
      </w:r>
    </w:p>
  </w:footnote>
  <w:footnote w:id="100">
    <w:p w14:paraId="6B9BCB87"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Bản án số 1543/DSPT ngày 6/9/2002 của Tòa án nhân dân Thành phố Hồ Chí Minh.</w:t>
      </w:r>
    </w:p>
  </w:footnote>
  <w:footnote w:id="101">
    <w:p w14:paraId="52DBE424"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Quyết định số 234/2012/DS-GĐT ngày 25/5/2012 của Tòa án nhân dân tối cao.</w:t>
      </w:r>
    </w:p>
  </w:footnote>
  <w:footnote w:id="102">
    <w:p w14:paraId="58CC1AB5"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Điều 404(2) Bộ luật Dân sự 2015.</w:t>
      </w:r>
    </w:p>
  </w:footnote>
  <w:footnote w:id="103">
    <w:p w14:paraId="29298598"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34.5.12.</w:t>
      </w:r>
    </w:p>
  </w:footnote>
  <w:footnote w:id="104">
    <w:p w14:paraId="38F6EB04"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Điều 404(4) Bộ luật Dân sự 2015.</w:t>
      </w:r>
    </w:p>
  </w:footnote>
  <w:footnote w:id="105">
    <w:p w14:paraId="73A2C746"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Bản án số 02/2018/KDTM-PT ngày 9/3/2018 của Tòa án nhân dân tỉnh Hà Tĩnh.</w:t>
      </w:r>
    </w:p>
  </w:footnote>
  <w:footnote w:id="106">
    <w:p w14:paraId="46C3CBEE"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Điều 404(3) Bộ luật Dân sự 2015.</w:t>
      </w:r>
    </w:p>
  </w:footnote>
  <w:footnote w:id="107">
    <w:p w14:paraId="60733AE8" w14:textId="2666F7B6"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Nguyễn Văn Cừ/Trần Thị Huệ, Bình luận khoa học Bộ luật Dân sự 2015 của nước Cộ</w:t>
      </w:r>
      <w:r w:rsidR="00670BA1">
        <w:rPr>
          <w:rFonts w:ascii="Times New Roman" w:hAnsi="Times New Roman" w:cs="Times New Roman"/>
          <w:sz w:val="20"/>
          <w:szCs w:val="20"/>
          <w:lang w:val="vi-VN"/>
        </w:rPr>
        <w:t xml:space="preserve">ng hòa </w:t>
      </w:r>
      <w:r w:rsidR="00670BA1">
        <w:rPr>
          <w:rFonts w:ascii="Times New Roman" w:hAnsi="Times New Roman" w:cs="Times New Roman"/>
          <w:sz w:val="20"/>
          <w:szCs w:val="20"/>
        </w:rPr>
        <w:t>x</w:t>
      </w:r>
      <w:r w:rsidRPr="004B2667">
        <w:rPr>
          <w:rFonts w:ascii="Times New Roman" w:hAnsi="Times New Roman" w:cs="Times New Roman"/>
          <w:sz w:val="20"/>
          <w:szCs w:val="20"/>
          <w:lang w:val="vi-VN"/>
        </w:rPr>
        <w:t>ã hội chủ nghĩa Việt Nam, Nxb. Công an nhân dân, 2017, tr. 241.</w:t>
      </w:r>
    </w:p>
  </w:footnote>
  <w:footnote w:id="108">
    <w:p w14:paraId="3FA7C121"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Một ví dụ khác, dĩa theo cách gọi của Miền Bắc là nĩa theo cách gọi Miền Nam. Còn dĩa theo cách gọi Miền Nam lại là đĩa theo cách gọi Miền Bắc.  </w:t>
      </w:r>
    </w:p>
  </w:footnote>
  <w:footnote w:id="109">
    <w:p w14:paraId="21A8E994"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Khuynh hướng đánh giá vụ việc một cách toàn diện và khách quan là cách tiếp cận hợp lý và thuyết phục của các tòa án Việt Nam, xem: Bản án số 151</w:t>
      </w:r>
      <w:r w:rsidRPr="004B2667">
        <w:rPr>
          <w:rFonts w:ascii="Times New Roman" w:hAnsi="Times New Roman" w:cs="Times New Roman"/>
          <w:b/>
          <w:bCs/>
          <w:sz w:val="20"/>
          <w:szCs w:val="20"/>
          <w:lang w:val="vi-VN"/>
        </w:rPr>
        <w:t>/</w:t>
      </w:r>
      <w:r w:rsidRPr="004B2667">
        <w:rPr>
          <w:rFonts w:ascii="Times New Roman" w:hAnsi="Times New Roman" w:cs="Times New Roman"/>
          <w:sz w:val="20"/>
          <w:szCs w:val="20"/>
          <w:lang w:val="vi-VN"/>
        </w:rPr>
        <w:t>2018/DS-PT ngày 15/11/2018 của Tòa án nhân dân tỉnh Sóc Trăng.</w:t>
      </w:r>
    </w:p>
  </w:footnote>
  <w:footnote w:id="110">
    <w:p w14:paraId="68159D64"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45.1.38.18.</w:t>
      </w:r>
    </w:p>
  </w:footnote>
  <w:footnote w:id="111">
    <w:p w14:paraId="2044023C"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Digest 2.14.39.</w:t>
      </w:r>
    </w:p>
  </w:footnote>
  <w:footnote w:id="112">
    <w:p w14:paraId="6C1689C4"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Bản án số 50/2018/DS-ST ngày 4/9/2018 của Tòa án nhân dân thành phố Sóc Trăng, Tỉnh Sóc Trăng.</w:t>
      </w:r>
    </w:p>
  </w:footnote>
  <w:footnote w:id="113">
    <w:p w14:paraId="37B01977"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Nguyễn Ngọc Điện, Giáo trình Luật Dân sự (Tập 2), Nxb. ĐHQG TP.HCM, 2019, tr. 106 - 107.</w:t>
      </w:r>
    </w:p>
  </w:footnote>
  <w:footnote w:id="114">
    <w:p w14:paraId="79CDCE68"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Reinhard Zimmermann, The Law of Obligations: Roman Foundations of the Civilian Tradition, Nxb. Oxford University Press, 1996, tr. 622.</w:t>
      </w:r>
    </w:p>
  </w:footnote>
  <w:footnote w:id="115">
    <w:p w14:paraId="6774665D"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Bản án số: 13/2019/DS - PT ngày 26/02/2019 của Tòa án nhân dân tỉnh Bạc Liêu.</w:t>
      </w:r>
    </w:p>
  </w:footnote>
  <w:footnote w:id="116">
    <w:p w14:paraId="7787DDEA"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Quyết định số 521/2010/DS-GĐT ngày 19/8/2010 của Tòa dân sự Tòa án nhân dân tối cao.</w:t>
      </w:r>
    </w:p>
  </w:footnote>
  <w:footnote w:id="117">
    <w:p w14:paraId="32595BEF" w14:textId="77777777" w:rsidR="00693916" w:rsidRPr="004B2667" w:rsidRDefault="00693916" w:rsidP="004B2667">
      <w:pPr>
        <w:pStyle w:val="NoSpacing"/>
        <w:jc w:val="both"/>
        <w:rPr>
          <w:rFonts w:ascii="Times New Roman" w:hAnsi="Times New Roman" w:cs="Times New Roman"/>
          <w:sz w:val="20"/>
          <w:szCs w:val="20"/>
          <w:lang w:val="vi-VN"/>
        </w:rPr>
      </w:pPr>
      <w:r w:rsidRPr="004B2667">
        <w:rPr>
          <w:rStyle w:val="FootnoteReference"/>
          <w:rFonts w:ascii="Times New Roman" w:hAnsi="Times New Roman" w:cs="Times New Roman"/>
          <w:sz w:val="20"/>
          <w:szCs w:val="20"/>
          <w:lang w:val="vi-VN"/>
        </w:rPr>
        <w:footnoteRef/>
      </w:r>
      <w:r w:rsidRPr="004B2667">
        <w:rPr>
          <w:rFonts w:ascii="Times New Roman" w:hAnsi="Times New Roman" w:cs="Times New Roman"/>
          <w:sz w:val="20"/>
          <w:szCs w:val="20"/>
          <w:lang w:val="vi-VN"/>
        </w:rPr>
        <w:t xml:space="preserve"> Quyết định số 64/2011/DS-GĐT ngày 21/1/2011 của Tòa dân sự Tòa án nhân dân tối cao.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D5360"/>
    <w:multiLevelType w:val="multilevel"/>
    <w:tmpl w:val="A506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DD"/>
    <w:rsid w:val="000007D2"/>
    <w:rsid w:val="0000133C"/>
    <w:rsid w:val="00002D5D"/>
    <w:rsid w:val="00011601"/>
    <w:rsid w:val="000118FF"/>
    <w:rsid w:val="000128FC"/>
    <w:rsid w:val="00012A51"/>
    <w:rsid w:val="00013BE8"/>
    <w:rsid w:val="000162D1"/>
    <w:rsid w:val="0001657E"/>
    <w:rsid w:val="000167CD"/>
    <w:rsid w:val="0001696A"/>
    <w:rsid w:val="00020216"/>
    <w:rsid w:val="00021991"/>
    <w:rsid w:val="0002400E"/>
    <w:rsid w:val="00025393"/>
    <w:rsid w:val="00030025"/>
    <w:rsid w:val="00031E14"/>
    <w:rsid w:val="00032789"/>
    <w:rsid w:val="00034B97"/>
    <w:rsid w:val="00035584"/>
    <w:rsid w:val="000358F3"/>
    <w:rsid w:val="0003757C"/>
    <w:rsid w:val="000407E8"/>
    <w:rsid w:val="000456F1"/>
    <w:rsid w:val="00046446"/>
    <w:rsid w:val="000467E3"/>
    <w:rsid w:val="00051343"/>
    <w:rsid w:val="00051C93"/>
    <w:rsid w:val="00052E82"/>
    <w:rsid w:val="00053A6C"/>
    <w:rsid w:val="000547CF"/>
    <w:rsid w:val="00055957"/>
    <w:rsid w:val="000600EB"/>
    <w:rsid w:val="000731BF"/>
    <w:rsid w:val="00073274"/>
    <w:rsid w:val="00073C63"/>
    <w:rsid w:val="0007431A"/>
    <w:rsid w:val="000758D8"/>
    <w:rsid w:val="0007599F"/>
    <w:rsid w:val="000827D0"/>
    <w:rsid w:val="00083A8B"/>
    <w:rsid w:val="0008422F"/>
    <w:rsid w:val="0008492A"/>
    <w:rsid w:val="0008747B"/>
    <w:rsid w:val="0008766D"/>
    <w:rsid w:val="00093B21"/>
    <w:rsid w:val="0009428A"/>
    <w:rsid w:val="0009578D"/>
    <w:rsid w:val="00095DF1"/>
    <w:rsid w:val="000A0173"/>
    <w:rsid w:val="000A3229"/>
    <w:rsid w:val="000A7698"/>
    <w:rsid w:val="000A7965"/>
    <w:rsid w:val="000A7AC7"/>
    <w:rsid w:val="000B182E"/>
    <w:rsid w:val="000B2ECC"/>
    <w:rsid w:val="000B3802"/>
    <w:rsid w:val="000B583C"/>
    <w:rsid w:val="000B7ED2"/>
    <w:rsid w:val="000C0F2C"/>
    <w:rsid w:val="000C619E"/>
    <w:rsid w:val="000C70C5"/>
    <w:rsid w:val="000C7C5F"/>
    <w:rsid w:val="000D21C7"/>
    <w:rsid w:val="000D4016"/>
    <w:rsid w:val="000D4AC4"/>
    <w:rsid w:val="000D5335"/>
    <w:rsid w:val="000D536E"/>
    <w:rsid w:val="000E38B1"/>
    <w:rsid w:val="000E55EF"/>
    <w:rsid w:val="000E69E6"/>
    <w:rsid w:val="000E766D"/>
    <w:rsid w:val="000E7C83"/>
    <w:rsid w:val="000F3396"/>
    <w:rsid w:val="000F5FD3"/>
    <w:rsid w:val="000F68E1"/>
    <w:rsid w:val="0010126B"/>
    <w:rsid w:val="00103059"/>
    <w:rsid w:val="001035BD"/>
    <w:rsid w:val="00104390"/>
    <w:rsid w:val="00110DFE"/>
    <w:rsid w:val="0011138F"/>
    <w:rsid w:val="00123487"/>
    <w:rsid w:val="00130692"/>
    <w:rsid w:val="00132D1D"/>
    <w:rsid w:val="00135FF4"/>
    <w:rsid w:val="001374D1"/>
    <w:rsid w:val="00137EE9"/>
    <w:rsid w:val="00141476"/>
    <w:rsid w:val="00141657"/>
    <w:rsid w:val="00144875"/>
    <w:rsid w:val="00147132"/>
    <w:rsid w:val="00152447"/>
    <w:rsid w:val="001525B8"/>
    <w:rsid w:val="00153527"/>
    <w:rsid w:val="00156A55"/>
    <w:rsid w:val="0016162B"/>
    <w:rsid w:val="00162EB7"/>
    <w:rsid w:val="00162ED1"/>
    <w:rsid w:val="00164680"/>
    <w:rsid w:val="00164B1B"/>
    <w:rsid w:val="0016552E"/>
    <w:rsid w:val="001669A3"/>
    <w:rsid w:val="00166C10"/>
    <w:rsid w:val="0017074A"/>
    <w:rsid w:val="001722ED"/>
    <w:rsid w:val="001742CB"/>
    <w:rsid w:val="00175655"/>
    <w:rsid w:val="00177535"/>
    <w:rsid w:val="00177B8E"/>
    <w:rsid w:val="001808E3"/>
    <w:rsid w:val="00182CEE"/>
    <w:rsid w:val="00186F21"/>
    <w:rsid w:val="00191F39"/>
    <w:rsid w:val="001922FE"/>
    <w:rsid w:val="00196760"/>
    <w:rsid w:val="00196D88"/>
    <w:rsid w:val="001973C3"/>
    <w:rsid w:val="00197A22"/>
    <w:rsid w:val="001A6392"/>
    <w:rsid w:val="001B28BC"/>
    <w:rsid w:val="001B3895"/>
    <w:rsid w:val="001B3E69"/>
    <w:rsid w:val="001B4D38"/>
    <w:rsid w:val="001B7561"/>
    <w:rsid w:val="001C2A85"/>
    <w:rsid w:val="001C619A"/>
    <w:rsid w:val="001C73A3"/>
    <w:rsid w:val="001C7C6F"/>
    <w:rsid w:val="001D0341"/>
    <w:rsid w:val="001D3776"/>
    <w:rsid w:val="001D51D2"/>
    <w:rsid w:val="001D562B"/>
    <w:rsid w:val="001D79B6"/>
    <w:rsid w:val="001E29C1"/>
    <w:rsid w:val="001E4934"/>
    <w:rsid w:val="001F2043"/>
    <w:rsid w:val="001F2708"/>
    <w:rsid w:val="001F3D61"/>
    <w:rsid w:val="001F43ED"/>
    <w:rsid w:val="001F55EA"/>
    <w:rsid w:val="001F6009"/>
    <w:rsid w:val="001F6278"/>
    <w:rsid w:val="001F6950"/>
    <w:rsid w:val="001F7A9E"/>
    <w:rsid w:val="001F7B29"/>
    <w:rsid w:val="00201B7F"/>
    <w:rsid w:val="002026F8"/>
    <w:rsid w:val="002039FB"/>
    <w:rsid w:val="00205653"/>
    <w:rsid w:val="002072FC"/>
    <w:rsid w:val="00211ABF"/>
    <w:rsid w:val="0021289A"/>
    <w:rsid w:val="00212E71"/>
    <w:rsid w:val="0021342D"/>
    <w:rsid w:val="00216558"/>
    <w:rsid w:val="002221F4"/>
    <w:rsid w:val="00225F56"/>
    <w:rsid w:val="00227357"/>
    <w:rsid w:val="002278B5"/>
    <w:rsid w:val="00231B93"/>
    <w:rsid w:val="00232AB6"/>
    <w:rsid w:val="00232DBC"/>
    <w:rsid w:val="002348D7"/>
    <w:rsid w:val="00234AC7"/>
    <w:rsid w:val="00235CB5"/>
    <w:rsid w:val="00242164"/>
    <w:rsid w:val="002501B4"/>
    <w:rsid w:val="002517BB"/>
    <w:rsid w:val="00254338"/>
    <w:rsid w:val="0025453E"/>
    <w:rsid w:val="00260948"/>
    <w:rsid w:val="00260AC4"/>
    <w:rsid w:val="002612D3"/>
    <w:rsid w:val="00266003"/>
    <w:rsid w:val="002670B4"/>
    <w:rsid w:val="00267F40"/>
    <w:rsid w:val="00272E63"/>
    <w:rsid w:val="00280A6F"/>
    <w:rsid w:val="00282A12"/>
    <w:rsid w:val="00290611"/>
    <w:rsid w:val="00292687"/>
    <w:rsid w:val="00295D98"/>
    <w:rsid w:val="002A20F8"/>
    <w:rsid w:val="002A4ACE"/>
    <w:rsid w:val="002A5429"/>
    <w:rsid w:val="002A6B39"/>
    <w:rsid w:val="002A7E4A"/>
    <w:rsid w:val="002B441C"/>
    <w:rsid w:val="002B45C8"/>
    <w:rsid w:val="002B4B9B"/>
    <w:rsid w:val="002B7BFF"/>
    <w:rsid w:val="002C1E24"/>
    <w:rsid w:val="002C1E6D"/>
    <w:rsid w:val="002C23B6"/>
    <w:rsid w:val="002C33A3"/>
    <w:rsid w:val="002C4B2C"/>
    <w:rsid w:val="002D61F2"/>
    <w:rsid w:val="002D663A"/>
    <w:rsid w:val="002D6D2B"/>
    <w:rsid w:val="002E1C31"/>
    <w:rsid w:val="002E5351"/>
    <w:rsid w:val="002E6102"/>
    <w:rsid w:val="002E6FF1"/>
    <w:rsid w:val="002F089D"/>
    <w:rsid w:val="002F1A7B"/>
    <w:rsid w:val="002F60AC"/>
    <w:rsid w:val="002F67C8"/>
    <w:rsid w:val="00303174"/>
    <w:rsid w:val="00304A60"/>
    <w:rsid w:val="003067B3"/>
    <w:rsid w:val="00306A2A"/>
    <w:rsid w:val="003074F7"/>
    <w:rsid w:val="00312056"/>
    <w:rsid w:val="00312BCB"/>
    <w:rsid w:val="003225DC"/>
    <w:rsid w:val="00326418"/>
    <w:rsid w:val="00332364"/>
    <w:rsid w:val="00333309"/>
    <w:rsid w:val="003340F7"/>
    <w:rsid w:val="00335082"/>
    <w:rsid w:val="003428DF"/>
    <w:rsid w:val="003433AC"/>
    <w:rsid w:val="003446E9"/>
    <w:rsid w:val="00344C99"/>
    <w:rsid w:val="003479EB"/>
    <w:rsid w:val="003557D6"/>
    <w:rsid w:val="00356128"/>
    <w:rsid w:val="00360C5B"/>
    <w:rsid w:val="00364FE5"/>
    <w:rsid w:val="00365411"/>
    <w:rsid w:val="00367CB6"/>
    <w:rsid w:val="00376212"/>
    <w:rsid w:val="0037744A"/>
    <w:rsid w:val="0038316C"/>
    <w:rsid w:val="00390184"/>
    <w:rsid w:val="0039778A"/>
    <w:rsid w:val="00397D7B"/>
    <w:rsid w:val="003A40B0"/>
    <w:rsid w:val="003A4C01"/>
    <w:rsid w:val="003B4F1C"/>
    <w:rsid w:val="003B78DE"/>
    <w:rsid w:val="003C0B7A"/>
    <w:rsid w:val="003C1909"/>
    <w:rsid w:val="003C210B"/>
    <w:rsid w:val="003C690A"/>
    <w:rsid w:val="003C7608"/>
    <w:rsid w:val="003C78B2"/>
    <w:rsid w:val="003C79B5"/>
    <w:rsid w:val="003D17B7"/>
    <w:rsid w:val="003D1EF4"/>
    <w:rsid w:val="003D2A4E"/>
    <w:rsid w:val="003D3171"/>
    <w:rsid w:val="003D5FC9"/>
    <w:rsid w:val="003D676C"/>
    <w:rsid w:val="003D7DA1"/>
    <w:rsid w:val="003E1990"/>
    <w:rsid w:val="003E2B00"/>
    <w:rsid w:val="003E3D31"/>
    <w:rsid w:val="003E59B7"/>
    <w:rsid w:val="003F1435"/>
    <w:rsid w:val="003F15E1"/>
    <w:rsid w:val="003F2F61"/>
    <w:rsid w:val="003F3494"/>
    <w:rsid w:val="004001B3"/>
    <w:rsid w:val="00400C24"/>
    <w:rsid w:val="00402888"/>
    <w:rsid w:val="00405AB6"/>
    <w:rsid w:val="00411201"/>
    <w:rsid w:val="00413524"/>
    <w:rsid w:val="00415568"/>
    <w:rsid w:val="00416E4B"/>
    <w:rsid w:val="00422505"/>
    <w:rsid w:val="00423D5C"/>
    <w:rsid w:val="00423F5F"/>
    <w:rsid w:val="00430BA5"/>
    <w:rsid w:val="00431406"/>
    <w:rsid w:val="00432CBE"/>
    <w:rsid w:val="004417A3"/>
    <w:rsid w:val="00444EC8"/>
    <w:rsid w:val="00445E24"/>
    <w:rsid w:val="00452052"/>
    <w:rsid w:val="00452861"/>
    <w:rsid w:val="00452C89"/>
    <w:rsid w:val="00453E0A"/>
    <w:rsid w:val="0045429F"/>
    <w:rsid w:val="00455F5B"/>
    <w:rsid w:val="0045794D"/>
    <w:rsid w:val="004610CE"/>
    <w:rsid w:val="00463F23"/>
    <w:rsid w:val="004656DD"/>
    <w:rsid w:val="00466A91"/>
    <w:rsid w:val="004703A9"/>
    <w:rsid w:val="00475306"/>
    <w:rsid w:val="00475BF0"/>
    <w:rsid w:val="004768EC"/>
    <w:rsid w:val="0048209D"/>
    <w:rsid w:val="00482BFA"/>
    <w:rsid w:val="00484738"/>
    <w:rsid w:val="00486652"/>
    <w:rsid w:val="00486F90"/>
    <w:rsid w:val="0048703A"/>
    <w:rsid w:val="00490B88"/>
    <w:rsid w:val="00491C47"/>
    <w:rsid w:val="004937A5"/>
    <w:rsid w:val="004965DE"/>
    <w:rsid w:val="004A548D"/>
    <w:rsid w:val="004B22BF"/>
    <w:rsid w:val="004B2667"/>
    <w:rsid w:val="004B2717"/>
    <w:rsid w:val="004B2BFF"/>
    <w:rsid w:val="004B35FB"/>
    <w:rsid w:val="004B5BCC"/>
    <w:rsid w:val="004B5FC0"/>
    <w:rsid w:val="004B6F65"/>
    <w:rsid w:val="004B7542"/>
    <w:rsid w:val="004C1A4B"/>
    <w:rsid w:val="004C2C26"/>
    <w:rsid w:val="004C390A"/>
    <w:rsid w:val="004C5FB3"/>
    <w:rsid w:val="004C60CC"/>
    <w:rsid w:val="004C7549"/>
    <w:rsid w:val="004D125C"/>
    <w:rsid w:val="004D15AE"/>
    <w:rsid w:val="004D26A7"/>
    <w:rsid w:val="004D5AF1"/>
    <w:rsid w:val="004E343B"/>
    <w:rsid w:val="004E39A5"/>
    <w:rsid w:val="004E3E10"/>
    <w:rsid w:val="004E450B"/>
    <w:rsid w:val="004F2110"/>
    <w:rsid w:val="004F371B"/>
    <w:rsid w:val="004F5B28"/>
    <w:rsid w:val="005007B3"/>
    <w:rsid w:val="0051130A"/>
    <w:rsid w:val="00516233"/>
    <w:rsid w:val="00523117"/>
    <w:rsid w:val="00525A4A"/>
    <w:rsid w:val="0052628E"/>
    <w:rsid w:val="0052742E"/>
    <w:rsid w:val="005350F7"/>
    <w:rsid w:val="0053551C"/>
    <w:rsid w:val="00535EEF"/>
    <w:rsid w:val="005402AF"/>
    <w:rsid w:val="00545F00"/>
    <w:rsid w:val="00546456"/>
    <w:rsid w:val="00550CC1"/>
    <w:rsid w:val="00551D7E"/>
    <w:rsid w:val="005541D0"/>
    <w:rsid w:val="0056464E"/>
    <w:rsid w:val="00565045"/>
    <w:rsid w:val="00566A5B"/>
    <w:rsid w:val="00567867"/>
    <w:rsid w:val="00567886"/>
    <w:rsid w:val="00571675"/>
    <w:rsid w:val="00577632"/>
    <w:rsid w:val="00584E0B"/>
    <w:rsid w:val="005875AC"/>
    <w:rsid w:val="00587BE5"/>
    <w:rsid w:val="0059146E"/>
    <w:rsid w:val="005925D1"/>
    <w:rsid w:val="00592F07"/>
    <w:rsid w:val="00594431"/>
    <w:rsid w:val="005A431C"/>
    <w:rsid w:val="005A48E4"/>
    <w:rsid w:val="005A5A63"/>
    <w:rsid w:val="005A679B"/>
    <w:rsid w:val="005A6C12"/>
    <w:rsid w:val="005B0FF9"/>
    <w:rsid w:val="005B1096"/>
    <w:rsid w:val="005B58F8"/>
    <w:rsid w:val="005B61BE"/>
    <w:rsid w:val="005B6A8F"/>
    <w:rsid w:val="005B779B"/>
    <w:rsid w:val="005B7CDE"/>
    <w:rsid w:val="005C6AB6"/>
    <w:rsid w:val="005D0B73"/>
    <w:rsid w:val="005D4E67"/>
    <w:rsid w:val="005E0D64"/>
    <w:rsid w:val="005E0F0A"/>
    <w:rsid w:val="005E7B41"/>
    <w:rsid w:val="005F55F0"/>
    <w:rsid w:val="005F6506"/>
    <w:rsid w:val="00601BFA"/>
    <w:rsid w:val="006028AE"/>
    <w:rsid w:val="00604A30"/>
    <w:rsid w:val="0060612D"/>
    <w:rsid w:val="006063B8"/>
    <w:rsid w:val="006138DF"/>
    <w:rsid w:val="00613D12"/>
    <w:rsid w:val="00614904"/>
    <w:rsid w:val="006234A9"/>
    <w:rsid w:val="0062532A"/>
    <w:rsid w:val="00626451"/>
    <w:rsid w:val="00631A18"/>
    <w:rsid w:val="0063260A"/>
    <w:rsid w:val="00633C6C"/>
    <w:rsid w:val="0063438A"/>
    <w:rsid w:val="00645290"/>
    <w:rsid w:val="006522D7"/>
    <w:rsid w:val="00653FC1"/>
    <w:rsid w:val="00657252"/>
    <w:rsid w:val="006578A2"/>
    <w:rsid w:val="006603D3"/>
    <w:rsid w:val="00661D02"/>
    <w:rsid w:val="00661EB1"/>
    <w:rsid w:val="00670BA1"/>
    <w:rsid w:val="0067159A"/>
    <w:rsid w:val="00672719"/>
    <w:rsid w:val="00673809"/>
    <w:rsid w:val="00677EC7"/>
    <w:rsid w:val="00680FB4"/>
    <w:rsid w:val="00686F7E"/>
    <w:rsid w:val="00687220"/>
    <w:rsid w:val="00687BAE"/>
    <w:rsid w:val="0069091D"/>
    <w:rsid w:val="00693005"/>
    <w:rsid w:val="00693916"/>
    <w:rsid w:val="006A6820"/>
    <w:rsid w:val="006A73F4"/>
    <w:rsid w:val="006B0EED"/>
    <w:rsid w:val="006B415B"/>
    <w:rsid w:val="006C24A6"/>
    <w:rsid w:val="006C2F95"/>
    <w:rsid w:val="006C43B6"/>
    <w:rsid w:val="006C7DA8"/>
    <w:rsid w:val="006D138B"/>
    <w:rsid w:val="006D233F"/>
    <w:rsid w:val="006D3FD8"/>
    <w:rsid w:val="006D610E"/>
    <w:rsid w:val="006E0AC0"/>
    <w:rsid w:val="006E73FF"/>
    <w:rsid w:val="006F04A3"/>
    <w:rsid w:val="006F0CDE"/>
    <w:rsid w:val="006F48D1"/>
    <w:rsid w:val="006F4AA6"/>
    <w:rsid w:val="00704DC1"/>
    <w:rsid w:val="00705191"/>
    <w:rsid w:val="0070667E"/>
    <w:rsid w:val="00713A64"/>
    <w:rsid w:val="00722A99"/>
    <w:rsid w:val="007237B1"/>
    <w:rsid w:val="007252A3"/>
    <w:rsid w:val="007267AA"/>
    <w:rsid w:val="00727DAA"/>
    <w:rsid w:val="007302B9"/>
    <w:rsid w:val="00730555"/>
    <w:rsid w:val="00731F18"/>
    <w:rsid w:val="00732B68"/>
    <w:rsid w:val="007343E9"/>
    <w:rsid w:val="0074220A"/>
    <w:rsid w:val="00743F9C"/>
    <w:rsid w:val="00744A04"/>
    <w:rsid w:val="00746096"/>
    <w:rsid w:val="007500F2"/>
    <w:rsid w:val="007553A4"/>
    <w:rsid w:val="00760A5A"/>
    <w:rsid w:val="007635BC"/>
    <w:rsid w:val="007644FF"/>
    <w:rsid w:val="00764DEC"/>
    <w:rsid w:val="0076661C"/>
    <w:rsid w:val="00766868"/>
    <w:rsid w:val="00771F26"/>
    <w:rsid w:val="00771F38"/>
    <w:rsid w:val="00772EB4"/>
    <w:rsid w:val="007825DE"/>
    <w:rsid w:val="00782965"/>
    <w:rsid w:val="007909FB"/>
    <w:rsid w:val="007929EE"/>
    <w:rsid w:val="00795DD5"/>
    <w:rsid w:val="0079671C"/>
    <w:rsid w:val="007A4D68"/>
    <w:rsid w:val="007A501C"/>
    <w:rsid w:val="007A5B9F"/>
    <w:rsid w:val="007A7DC3"/>
    <w:rsid w:val="007B0753"/>
    <w:rsid w:val="007B2657"/>
    <w:rsid w:val="007C0F5D"/>
    <w:rsid w:val="007C23E8"/>
    <w:rsid w:val="007C6B7F"/>
    <w:rsid w:val="007C71CB"/>
    <w:rsid w:val="007D0D9E"/>
    <w:rsid w:val="007D1BCE"/>
    <w:rsid w:val="007D1D2E"/>
    <w:rsid w:val="007D2A1B"/>
    <w:rsid w:val="007D4F3C"/>
    <w:rsid w:val="007D514E"/>
    <w:rsid w:val="007E106B"/>
    <w:rsid w:val="007E21E1"/>
    <w:rsid w:val="007E250A"/>
    <w:rsid w:val="007E37B8"/>
    <w:rsid w:val="007E3EA7"/>
    <w:rsid w:val="007E7416"/>
    <w:rsid w:val="007F230A"/>
    <w:rsid w:val="007F31A7"/>
    <w:rsid w:val="007F55F2"/>
    <w:rsid w:val="008015BD"/>
    <w:rsid w:val="00805B04"/>
    <w:rsid w:val="00805D66"/>
    <w:rsid w:val="00805F08"/>
    <w:rsid w:val="008063AD"/>
    <w:rsid w:val="0081221B"/>
    <w:rsid w:val="008126F2"/>
    <w:rsid w:val="00812FD2"/>
    <w:rsid w:val="008133C7"/>
    <w:rsid w:val="00813AA6"/>
    <w:rsid w:val="00815B78"/>
    <w:rsid w:val="00816EAA"/>
    <w:rsid w:val="00820755"/>
    <w:rsid w:val="00821EB4"/>
    <w:rsid w:val="00823256"/>
    <w:rsid w:val="0083130C"/>
    <w:rsid w:val="0083462B"/>
    <w:rsid w:val="00835F09"/>
    <w:rsid w:val="008364E9"/>
    <w:rsid w:val="00837538"/>
    <w:rsid w:val="00837C4E"/>
    <w:rsid w:val="00844982"/>
    <w:rsid w:val="008474F4"/>
    <w:rsid w:val="008504D5"/>
    <w:rsid w:val="00853DC0"/>
    <w:rsid w:val="008545AD"/>
    <w:rsid w:val="00855E24"/>
    <w:rsid w:val="0086222F"/>
    <w:rsid w:val="00862E51"/>
    <w:rsid w:val="00864232"/>
    <w:rsid w:val="0086757D"/>
    <w:rsid w:val="00870AFB"/>
    <w:rsid w:val="008734CB"/>
    <w:rsid w:val="00873A05"/>
    <w:rsid w:val="00873DEE"/>
    <w:rsid w:val="00875C3C"/>
    <w:rsid w:val="008770ED"/>
    <w:rsid w:val="0088078D"/>
    <w:rsid w:val="00881450"/>
    <w:rsid w:val="00883C3A"/>
    <w:rsid w:val="00884FB6"/>
    <w:rsid w:val="008902D1"/>
    <w:rsid w:val="00891843"/>
    <w:rsid w:val="00894E08"/>
    <w:rsid w:val="0089568D"/>
    <w:rsid w:val="008A4F6B"/>
    <w:rsid w:val="008B1AE6"/>
    <w:rsid w:val="008B2E8A"/>
    <w:rsid w:val="008B6FBB"/>
    <w:rsid w:val="008B7069"/>
    <w:rsid w:val="008B77C5"/>
    <w:rsid w:val="008C072A"/>
    <w:rsid w:val="008C1AC7"/>
    <w:rsid w:val="008C28EE"/>
    <w:rsid w:val="008C7890"/>
    <w:rsid w:val="008D3906"/>
    <w:rsid w:val="008D4949"/>
    <w:rsid w:val="008D6B19"/>
    <w:rsid w:val="008E72D4"/>
    <w:rsid w:val="008F511B"/>
    <w:rsid w:val="00901F42"/>
    <w:rsid w:val="00904D20"/>
    <w:rsid w:val="00914FC1"/>
    <w:rsid w:val="00915C94"/>
    <w:rsid w:val="009167A1"/>
    <w:rsid w:val="0092040B"/>
    <w:rsid w:val="00926220"/>
    <w:rsid w:val="009306EA"/>
    <w:rsid w:val="009371D1"/>
    <w:rsid w:val="00946B98"/>
    <w:rsid w:val="0094772C"/>
    <w:rsid w:val="009514B2"/>
    <w:rsid w:val="00953067"/>
    <w:rsid w:val="009557CF"/>
    <w:rsid w:val="00963672"/>
    <w:rsid w:val="00967E02"/>
    <w:rsid w:val="00972F36"/>
    <w:rsid w:val="00972FA4"/>
    <w:rsid w:val="00974ECF"/>
    <w:rsid w:val="00975D51"/>
    <w:rsid w:val="0097607C"/>
    <w:rsid w:val="009776B8"/>
    <w:rsid w:val="0098162C"/>
    <w:rsid w:val="00984759"/>
    <w:rsid w:val="00987FD4"/>
    <w:rsid w:val="00990333"/>
    <w:rsid w:val="00990598"/>
    <w:rsid w:val="009A2C94"/>
    <w:rsid w:val="009A2F56"/>
    <w:rsid w:val="009A3265"/>
    <w:rsid w:val="009A590F"/>
    <w:rsid w:val="009B0BA4"/>
    <w:rsid w:val="009B0DDE"/>
    <w:rsid w:val="009B127F"/>
    <w:rsid w:val="009B2E89"/>
    <w:rsid w:val="009B5A29"/>
    <w:rsid w:val="009B76D5"/>
    <w:rsid w:val="009C2AED"/>
    <w:rsid w:val="009D13B6"/>
    <w:rsid w:val="009D2951"/>
    <w:rsid w:val="009D47A1"/>
    <w:rsid w:val="009D5B9B"/>
    <w:rsid w:val="009E07E3"/>
    <w:rsid w:val="009E1CAC"/>
    <w:rsid w:val="009E6E06"/>
    <w:rsid w:val="009E7F58"/>
    <w:rsid w:val="009F26CE"/>
    <w:rsid w:val="00A00E2E"/>
    <w:rsid w:val="00A0398D"/>
    <w:rsid w:val="00A05ED4"/>
    <w:rsid w:val="00A05F18"/>
    <w:rsid w:val="00A10631"/>
    <w:rsid w:val="00A151E2"/>
    <w:rsid w:val="00A2498E"/>
    <w:rsid w:val="00A27359"/>
    <w:rsid w:val="00A33A6D"/>
    <w:rsid w:val="00A40692"/>
    <w:rsid w:val="00A44CB3"/>
    <w:rsid w:val="00A46D8D"/>
    <w:rsid w:val="00A4731B"/>
    <w:rsid w:val="00A54FA2"/>
    <w:rsid w:val="00A55192"/>
    <w:rsid w:val="00A562CC"/>
    <w:rsid w:val="00A572A2"/>
    <w:rsid w:val="00A623B5"/>
    <w:rsid w:val="00A63511"/>
    <w:rsid w:val="00A6504A"/>
    <w:rsid w:val="00A655FA"/>
    <w:rsid w:val="00A733EF"/>
    <w:rsid w:val="00A73847"/>
    <w:rsid w:val="00A74719"/>
    <w:rsid w:val="00A75370"/>
    <w:rsid w:val="00A76B9D"/>
    <w:rsid w:val="00A7786A"/>
    <w:rsid w:val="00A80087"/>
    <w:rsid w:val="00A83AA3"/>
    <w:rsid w:val="00A85864"/>
    <w:rsid w:val="00A8678E"/>
    <w:rsid w:val="00A87150"/>
    <w:rsid w:val="00A91A04"/>
    <w:rsid w:val="00A91B21"/>
    <w:rsid w:val="00A960E2"/>
    <w:rsid w:val="00A96D2B"/>
    <w:rsid w:val="00AA0212"/>
    <w:rsid w:val="00AA22D9"/>
    <w:rsid w:val="00AA2741"/>
    <w:rsid w:val="00AA7346"/>
    <w:rsid w:val="00AB09A3"/>
    <w:rsid w:val="00AB1308"/>
    <w:rsid w:val="00AB2152"/>
    <w:rsid w:val="00AB39BA"/>
    <w:rsid w:val="00AB5B05"/>
    <w:rsid w:val="00AC231B"/>
    <w:rsid w:val="00AC3B64"/>
    <w:rsid w:val="00AC430E"/>
    <w:rsid w:val="00AD00CE"/>
    <w:rsid w:val="00AD0CFC"/>
    <w:rsid w:val="00AD1CF8"/>
    <w:rsid w:val="00AD3B7E"/>
    <w:rsid w:val="00AD5E4D"/>
    <w:rsid w:val="00AE004D"/>
    <w:rsid w:val="00AE01AE"/>
    <w:rsid w:val="00AE0315"/>
    <w:rsid w:val="00AE20E9"/>
    <w:rsid w:val="00AE323F"/>
    <w:rsid w:val="00AE63A9"/>
    <w:rsid w:val="00AF18A1"/>
    <w:rsid w:val="00AF3D6B"/>
    <w:rsid w:val="00AF4F79"/>
    <w:rsid w:val="00AF7333"/>
    <w:rsid w:val="00B02875"/>
    <w:rsid w:val="00B02BE5"/>
    <w:rsid w:val="00B0445C"/>
    <w:rsid w:val="00B05333"/>
    <w:rsid w:val="00B064BA"/>
    <w:rsid w:val="00B07FF0"/>
    <w:rsid w:val="00B15B25"/>
    <w:rsid w:val="00B162F0"/>
    <w:rsid w:val="00B16972"/>
    <w:rsid w:val="00B2092C"/>
    <w:rsid w:val="00B20EDC"/>
    <w:rsid w:val="00B22A89"/>
    <w:rsid w:val="00B2434F"/>
    <w:rsid w:val="00B24EFC"/>
    <w:rsid w:val="00B2528C"/>
    <w:rsid w:val="00B267B9"/>
    <w:rsid w:val="00B27A5B"/>
    <w:rsid w:val="00B30D54"/>
    <w:rsid w:val="00B31D72"/>
    <w:rsid w:val="00B33C97"/>
    <w:rsid w:val="00B3654E"/>
    <w:rsid w:val="00B425BD"/>
    <w:rsid w:val="00B45FFC"/>
    <w:rsid w:val="00B460D0"/>
    <w:rsid w:val="00B47879"/>
    <w:rsid w:val="00B501FF"/>
    <w:rsid w:val="00B56AA8"/>
    <w:rsid w:val="00B60D05"/>
    <w:rsid w:val="00B62E39"/>
    <w:rsid w:val="00B6551B"/>
    <w:rsid w:val="00B675CF"/>
    <w:rsid w:val="00B70146"/>
    <w:rsid w:val="00B73DE7"/>
    <w:rsid w:val="00B77F59"/>
    <w:rsid w:val="00B90293"/>
    <w:rsid w:val="00B9335A"/>
    <w:rsid w:val="00BA096D"/>
    <w:rsid w:val="00BA09DB"/>
    <w:rsid w:val="00BA0EA9"/>
    <w:rsid w:val="00BA1793"/>
    <w:rsid w:val="00BA40E2"/>
    <w:rsid w:val="00BA4838"/>
    <w:rsid w:val="00BA6AD1"/>
    <w:rsid w:val="00BB11BF"/>
    <w:rsid w:val="00BB1837"/>
    <w:rsid w:val="00BB5B54"/>
    <w:rsid w:val="00BC036A"/>
    <w:rsid w:val="00BC0E74"/>
    <w:rsid w:val="00BC217E"/>
    <w:rsid w:val="00BC70A3"/>
    <w:rsid w:val="00BD0D6E"/>
    <w:rsid w:val="00BD2107"/>
    <w:rsid w:val="00BD5880"/>
    <w:rsid w:val="00BD765A"/>
    <w:rsid w:val="00BE00D6"/>
    <w:rsid w:val="00BE2911"/>
    <w:rsid w:val="00BE35F4"/>
    <w:rsid w:val="00BE4104"/>
    <w:rsid w:val="00BF09B4"/>
    <w:rsid w:val="00BF0CFF"/>
    <w:rsid w:val="00BF1568"/>
    <w:rsid w:val="00BF4EF2"/>
    <w:rsid w:val="00BF5085"/>
    <w:rsid w:val="00C00B75"/>
    <w:rsid w:val="00C050BB"/>
    <w:rsid w:val="00C0576A"/>
    <w:rsid w:val="00C102C4"/>
    <w:rsid w:val="00C11B53"/>
    <w:rsid w:val="00C21396"/>
    <w:rsid w:val="00C21F36"/>
    <w:rsid w:val="00C2416B"/>
    <w:rsid w:val="00C3122F"/>
    <w:rsid w:val="00C313D5"/>
    <w:rsid w:val="00C3179E"/>
    <w:rsid w:val="00C362C8"/>
    <w:rsid w:val="00C4199E"/>
    <w:rsid w:val="00C41F85"/>
    <w:rsid w:val="00C426EE"/>
    <w:rsid w:val="00C42D3E"/>
    <w:rsid w:val="00C47CAC"/>
    <w:rsid w:val="00C602AF"/>
    <w:rsid w:val="00C64892"/>
    <w:rsid w:val="00C65152"/>
    <w:rsid w:val="00C6625D"/>
    <w:rsid w:val="00C67817"/>
    <w:rsid w:val="00C70FD7"/>
    <w:rsid w:val="00C74B32"/>
    <w:rsid w:val="00C83457"/>
    <w:rsid w:val="00C839CE"/>
    <w:rsid w:val="00C9275E"/>
    <w:rsid w:val="00C92A8F"/>
    <w:rsid w:val="00CA2B63"/>
    <w:rsid w:val="00CA39DC"/>
    <w:rsid w:val="00CA5FC6"/>
    <w:rsid w:val="00CB0579"/>
    <w:rsid w:val="00CB2DB2"/>
    <w:rsid w:val="00CB3205"/>
    <w:rsid w:val="00CB5497"/>
    <w:rsid w:val="00CB5CFE"/>
    <w:rsid w:val="00CC1F86"/>
    <w:rsid w:val="00CC4F0B"/>
    <w:rsid w:val="00CC5FDE"/>
    <w:rsid w:val="00CD1808"/>
    <w:rsid w:val="00CD218C"/>
    <w:rsid w:val="00CD2FA5"/>
    <w:rsid w:val="00CD3A9F"/>
    <w:rsid w:val="00CE42AB"/>
    <w:rsid w:val="00CE4E3F"/>
    <w:rsid w:val="00CE631B"/>
    <w:rsid w:val="00CF1529"/>
    <w:rsid w:val="00CF7E36"/>
    <w:rsid w:val="00D00E1F"/>
    <w:rsid w:val="00D01FC7"/>
    <w:rsid w:val="00D02E1F"/>
    <w:rsid w:val="00D040DC"/>
    <w:rsid w:val="00D04FD2"/>
    <w:rsid w:val="00D05727"/>
    <w:rsid w:val="00D07471"/>
    <w:rsid w:val="00D15651"/>
    <w:rsid w:val="00D15739"/>
    <w:rsid w:val="00D16B70"/>
    <w:rsid w:val="00D268E9"/>
    <w:rsid w:val="00D30EEE"/>
    <w:rsid w:val="00D3354C"/>
    <w:rsid w:val="00D35BD8"/>
    <w:rsid w:val="00D36087"/>
    <w:rsid w:val="00D36784"/>
    <w:rsid w:val="00D42152"/>
    <w:rsid w:val="00D432FD"/>
    <w:rsid w:val="00D46A6F"/>
    <w:rsid w:val="00D52A9D"/>
    <w:rsid w:val="00D63C4A"/>
    <w:rsid w:val="00D640DD"/>
    <w:rsid w:val="00D66173"/>
    <w:rsid w:val="00D71263"/>
    <w:rsid w:val="00D75A4E"/>
    <w:rsid w:val="00D7639F"/>
    <w:rsid w:val="00D81776"/>
    <w:rsid w:val="00D9045A"/>
    <w:rsid w:val="00D929C1"/>
    <w:rsid w:val="00D9355B"/>
    <w:rsid w:val="00D939C4"/>
    <w:rsid w:val="00D93A8E"/>
    <w:rsid w:val="00D93DFB"/>
    <w:rsid w:val="00D94638"/>
    <w:rsid w:val="00D96665"/>
    <w:rsid w:val="00DA03CF"/>
    <w:rsid w:val="00DA0F4B"/>
    <w:rsid w:val="00DA13FE"/>
    <w:rsid w:val="00DA33A1"/>
    <w:rsid w:val="00DA42C0"/>
    <w:rsid w:val="00DB5B2D"/>
    <w:rsid w:val="00DB5DA3"/>
    <w:rsid w:val="00DB6CCD"/>
    <w:rsid w:val="00DC0B01"/>
    <w:rsid w:val="00DC3768"/>
    <w:rsid w:val="00DC4030"/>
    <w:rsid w:val="00DC4D68"/>
    <w:rsid w:val="00DC52F0"/>
    <w:rsid w:val="00DC66C9"/>
    <w:rsid w:val="00DD61B5"/>
    <w:rsid w:val="00DE29C9"/>
    <w:rsid w:val="00DE419F"/>
    <w:rsid w:val="00DE41E4"/>
    <w:rsid w:val="00DE625F"/>
    <w:rsid w:val="00DE66D1"/>
    <w:rsid w:val="00DE755F"/>
    <w:rsid w:val="00DF31F5"/>
    <w:rsid w:val="00DF3679"/>
    <w:rsid w:val="00DF5652"/>
    <w:rsid w:val="00DF606A"/>
    <w:rsid w:val="00E063A2"/>
    <w:rsid w:val="00E11013"/>
    <w:rsid w:val="00E161A2"/>
    <w:rsid w:val="00E2675D"/>
    <w:rsid w:val="00E2758C"/>
    <w:rsid w:val="00E33C7F"/>
    <w:rsid w:val="00E353D2"/>
    <w:rsid w:val="00E36B4B"/>
    <w:rsid w:val="00E441AE"/>
    <w:rsid w:val="00E44B91"/>
    <w:rsid w:val="00E5039A"/>
    <w:rsid w:val="00E54CF5"/>
    <w:rsid w:val="00E60504"/>
    <w:rsid w:val="00E615B1"/>
    <w:rsid w:val="00E62312"/>
    <w:rsid w:val="00E63A9B"/>
    <w:rsid w:val="00E64C82"/>
    <w:rsid w:val="00E66416"/>
    <w:rsid w:val="00E66561"/>
    <w:rsid w:val="00E66A31"/>
    <w:rsid w:val="00E676ED"/>
    <w:rsid w:val="00E7112E"/>
    <w:rsid w:val="00E72BBA"/>
    <w:rsid w:val="00E74F66"/>
    <w:rsid w:val="00E758C4"/>
    <w:rsid w:val="00E852C2"/>
    <w:rsid w:val="00E90E8C"/>
    <w:rsid w:val="00E91419"/>
    <w:rsid w:val="00E920E2"/>
    <w:rsid w:val="00EA1140"/>
    <w:rsid w:val="00EA225A"/>
    <w:rsid w:val="00EA482B"/>
    <w:rsid w:val="00EA733C"/>
    <w:rsid w:val="00EA7E35"/>
    <w:rsid w:val="00EB0766"/>
    <w:rsid w:val="00EB0A0F"/>
    <w:rsid w:val="00EC076A"/>
    <w:rsid w:val="00EC0EDB"/>
    <w:rsid w:val="00EC107C"/>
    <w:rsid w:val="00EC3E1B"/>
    <w:rsid w:val="00EC4CDA"/>
    <w:rsid w:val="00ED078B"/>
    <w:rsid w:val="00ED2E11"/>
    <w:rsid w:val="00ED530B"/>
    <w:rsid w:val="00ED6406"/>
    <w:rsid w:val="00EE12F5"/>
    <w:rsid w:val="00EE62EC"/>
    <w:rsid w:val="00EE7AA5"/>
    <w:rsid w:val="00EF3D40"/>
    <w:rsid w:val="00EF6A6B"/>
    <w:rsid w:val="00F06105"/>
    <w:rsid w:val="00F06174"/>
    <w:rsid w:val="00F074E8"/>
    <w:rsid w:val="00F103F5"/>
    <w:rsid w:val="00F107A1"/>
    <w:rsid w:val="00F10C49"/>
    <w:rsid w:val="00F116B2"/>
    <w:rsid w:val="00F137C7"/>
    <w:rsid w:val="00F150DB"/>
    <w:rsid w:val="00F15812"/>
    <w:rsid w:val="00F202FD"/>
    <w:rsid w:val="00F20D59"/>
    <w:rsid w:val="00F2225C"/>
    <w:rsid w:val="00F32969"/>
    <w:rsid w:val="00F32B3B"/>
    <w:rsid w:val="00F4167B"/>
    <w:rsid w:val="00F428E7"/>
    <w:rsid w:val="00F431B0"/>
    <w:rsid w:val="00F43C40"/>
    <w:rsid w:val="00F507C9"/>
    <w:rsid w:val="00F52CE9"/>
    <w:rsid w:val="00F55C3D"/>
    <w:rsid w:val="00F63DC6"/>
    <w:rsid w:val="00F64D8F"/>
    <w:rsid w:val="00F6504C"/>
    <w:rsid w:val="00F65ED4"/>
    <w:rsid w:val="00F72ACF"/>
    <w:rsid w:val="00F73193"/>
    <w:rsid w:val="00F73B15"/>
    <w:rsid w:val="00F746A5"/>
    <w:rsid w:val="00F81187"/>
    <w:rsid w:val="00F8529A"/>
    <w:rsid w:val="00F86509"/>
    <w:rsid w:val="00F9177F"/>
    <w:rsid w:val="00F92038"/>
    <w:rsid w:val="00F92D77"/>
    <w:rsid w:val="00FA3DBF"/>
    <w:rsid w:val="00FA7B7C"/>
    <w:rsid w:val="00FA7F7D"/>
    <w:rsid w:val="00FB202A"/>
    <w:rsid w:val="00FB7073"/>
    <w:rsid w:val="00FD2646"/>
    <w:rsid w:val="00FD46BA"/>
    <w:rsid w:val="00FD7769"/>
    <w:rsid w:val="00FE04B1"/>
    <w:rsid w:val="00FE2DF1"/>
    <w:rsid w:val="00FF07FC"/>
    <w:rsid w:val="00FF19F5"/>
    <w:rsid w:val="00FF53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0371A"/>
  <w15:docId w15:val="{1092AF94-B732-455D-AF54-EA0AC18B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6DD"/>
    <w:pPr>
      <w:spacing w:after="0" w:line="240" w:lineRule="auto"/>
    </w:pPr>
  </w:style>
  <w:style w:type="paragraph" w:styleId="FootnoteText">
    <w:name w:val="footnote text"/>
    <w:basedOn w:val="Normal"/>
    <w:link w:val="FootnoteTextChar"/>
    <w:uiPriority w:val="99"/>
    <w:semiHidden/>
    <w:unhideWhenUsed/>
    <w:rsid w:val="00A858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864"/>
    <w:rPr>
      <w:sz w:val="20"/>
      <w:szCs w:val="20"/>
    </w:rPr>
  </w:style>
  <w:style w:type="character" w:styleId="FootnoteReference">
    <w:name w:val="footnote reference"/>
    <w:basedOn w:val="DefaultParagraphFont"/>
    <w:uiPriority w:val="99"/>
    <w:semiHidden/>
    <w:unhideWhenUsed/>
    <w:rsid w:val="00A85864"/>
    <w:rPr>
      <w:vertAlign w:val="superscript"/>
    </w:rPr>
  </w:style>
  <w:style w:type="character" w:styleId="Hyperlink">
    <w:name w:val="Hyperlink"/>
    <w:basedOn w:val="DefaultParagraphFont"/>
    <w:uiPriority w:val="99"/>
    <w:semiHidden/>
    <w:unhideWhenUsed/>
    <w:rsid w:val="00C47CAC"/>
    <w:rPr>
      <w:color w:val="0000FF"/>
      <w:u w:val="single"/>
    </w:rPr>
  </w:style>
  <w:style w:type="character" w:styleId="Emphasis">
    <w:name w:val="Emphasis"/>
    <w:basedOn w:val="DefaultParagraphFont"/>
    <w:uiPriority w:val="20"/>
    <w:qFormat/>
    <w:rsid w:val="002D61F2"/>
    <w:rPr>
      <w:i/>
      <w:iCs/>
    </w:rPr>
  </w:style>
  <w:style w:type="paragraph" w:styleId="NormalWeb">
    <w:name w:val="Normal (Web)"/>
    <w:basedOn w:val="Normal"/>
    <w:uiPriority w:val="99"/>
    <w:semiHidden/>
    <w:unhideWhenUsed/>
    <w:rsid w:val="00B501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63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63A2"/>
  </w:style>
  <w:style w:type="paragraph" w:styleId="Footer">
    <w:name w:val="footer"/>
    <w:basedOn w:val="Normal"/>
    <w:link w:val="FooterChar"/>
    <w:uiPriority w:val="99"/>
    <w:unhideWhenUsed/>
    <w:rsid w:val="00E063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63A2"/>
  </w:style>
  <w:style w:type="paragraph" w:styleId="BalloonText">
    <w:name w:val="Balloon Text"/>
    <w:basedOn w:val="Normal"/>
    <w:link w:val="BalloonTextChar"/>
    <w:uiPriority w:val="99"/>
    <w:semiHidden/>
    <w:unhideWhenUsed/>
    <w:rsid w:val="00466A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A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5333"/>
    <w:rPr>
      <w:sz w:val="18"/>
      <w:szCs w:val="18"/>
    </w:rPr>
  </w:style>
  <w:style w:type="paragraph" w:styleId="CommentText">
    <w:name w:val="annotation text"/>
    <w:basedOn w:val="Normal"/>
    <w:link w:val="CommentTextChar"/>
    <w:uiPriority w:val="99"/>
    <w:semiHidden/>
    <w:unhideWhenUsed/>
    <w:rsid w:val="00B05333"/>
    <w:pPr>
      <w:spacing w:line="240" w:lineRule="auto"/>
    </w:pPr>
    <w:rPr>
      <w:sz w:val="24"/>
      <w:szCs w:val="24"/>
    </w:rPr>
  </w:style>
  <w:style w:type="character" w:customStyle="1" w:styleId="CommentTextChar">
    <w:name w:val="Comment Text Char"/>
    <w:basedOn w:val="DefaultParagraphFont"/>
    <w:link w:val="CommentText"/>
    <w:uiPriority w:val="99"/>
    <w:semiHidden/>
    <w:rsid w:val="00B05333"/>
    <w:rPr>
      <w:sz w:val="24"/>
      <w:szCs w:val="24"/>
    </w:rPr>
  </w:style>
  <w:style w:type="paragraph" w:styleId="CommentSubject">
    <w:name w:val="annotation subject"/>
    <w:basedOn w:val="CommentText"/>
    <w:next w:val="CommentText"/>
    <w:link w:val="CommentSubjectChar"/>
    <w:uiPriority w:val="99"/>
    <w:semiHidden/>
    <w:unhideWhenUsed/>
    <w:rsid w:val="00B05333"/>
    <w:rPr>
      <w:b/>
      <w:bCs/>
      <w:sz w:val="20"/>
      <w:szCs w:val="20"/>
    </w:rPr>
  </w:style>
  <w:style w:type="character" w:customStyle="1" w:styleId="CommentSubjectChar">
    <w:name w:val="Comment Subject Char"/>
    <w:basedOn w:val="CommentTextChar"/>
    <w:link w:val="CommentSubject"/>
    <w:uiPriority w:val="99"/>
    <w:semiHidden/>
    <w:rsid w:val="00B053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41825">
      <w:bodyDiv w:val="1"/>
      <w:marLeft w:val="0"/>
      <w:marRight w:val="0"/>
      <w:marTop w:val="0"/>
      <w:marBottom w:val="0"/>
      <w:divBdr>
        <w:top w:val="none" w:sz="0" w:space="0" w:color="auto"/>
        <w:left w:val="none" w:sz="0" w:space="0" w:color="auto"/>
        <w:bottom w:val="none" w:sz="0" w:space="0" w:color="auto"/>
        <w:right w:val="none" w:sz="0" w:space="0" w:color="auto"/>
      </w:divBdr>
    </w:div>
    <w:div w:id="1327436542">
      <w:bodyDiv w:val="1"/>
      <w:marLeft w:val="0"/>
      <w:marRight w:val="0"/>
      <w:marTop w:val="0"/>
      <w:marBottom w:val="0"/>
      <w:divBdr>
        <w:top w:val="none" w:sz="0" w:space="0" w:color="auto"/>
        <w:left w:val="none" w:sz="0" w:space="0" w:color="auto"/>
        <w:bottom w:val="none" w:sz="0" w:space="0" w:color="auto"/>
        <w:right w:val="none" w:sz="0" w:space="0" w:color="auto"/>
      </w:divBdr>
    </w:div>
    <w:div w:id="19377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toronto.ca/documents/conferences2/Trebilcock09_Mackaa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aw.utoronto.ca/documents/conferences2/Trebilcock09_Macka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703C9-7D7A-40D8-B2C6-85201B05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8418</Words>
  <Characters>47986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 Le Nguyen Gia</dc:creator>
  <cp:keywords/>
  <dc:description/>
  <cp:lastModifiedBy>Nguyen Thai Thanh</cp:lastModifiedBy>
  <cp:revision>88</cp:revision>
  <cp:lastPrinted>2019-09-05T17:46:00Z</cp:lastPrinted>
  <dcterms:created xsi:type="dcterms:W3CDTF">2019-09-04T16:39:00Z</dcterms:created>
  <dcterms:modified xsi:type="dcterms:W3CDTF">2019-10-05T04:59:00Z</dcterms:modified>
</cp:coreProperties>
</file>